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9C5BBB9" w:rsidR="00E66558" w:rsidRDefault="701AA785">
      <w:pPr>
        <w:pStyle w:val="Heading1"/>
      </w:pPr>
      <w:r>
        <w:t>Pupil premium strategy statement</w:t>
      </w: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r w:rsidR="600C60C7">
        <w:t xml:space="preserve"> – </w:t>
      </w:r>
      <w:r w:rsidR="26C8DB14">
        <w:t>West Butterwick</w:t>
      </w:r>
      <w:r w:rsidR="0C0F11FA">
        <w:t xml:space="preserve"> CofE Primary Academy</w:t>
      </w:r>
      <w:r w:rsidR="00226317">
        <w:t xml:space="preserve"> – </w:t>
      </w:r>
      <w:r w:rsidR="00991AA1">
        <w:t>St Martins CofE Primary Academy</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1B65E07" w:rsidR="002940F3" w:rsidRDefault="69C9909E" w:rsidP="00C31636">
            <w:pPr>
              <w:pStyle w:val="TableRow"/>
              <w:ind w:left="0" w:right="0"/>
            </w:pPr>
            <w:r>
              <w:t>45</w:t>
            </w:r>
            <w:r w:rsidR="637BB8B2">
              <w:t xml:space="preserve"> (exc</w:t>
            </w:r>
            <w:r w:rsidR="1376775B">
              <w:t>.</w:t>
            </w:r>
            <w:r w:rsidR="637BB8B2">
              <w:t xml:space="preserve"> 2 Nursery pupils)</w:t>
            </w:r>
          </w:p>
        </w:tc>
      </w:tr>
      <w:tr w:rsidR="002940F3" w14:paraId="2A7D54BD"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5D65DB3" w:rsidR="002940F3" w:rsidRDefault="2BD1C2E8" w:rsidP="00C31636">
            <w:pPr>
              <w:pStyle w:val="TableRow"/>
              <w:ind w:left="0" w:right="0"/>
            </w:pPr>
            <w:r>
              <w:t>17.7</w:t>
            </w:r>
            <w:r w:rsidR="64210AEC">
              <w:t xml:space="preserve">% </w:t>
            </w:r>
            <w:r w:rsidR="07D2E1FE">
              <w:t>8</w:t>
            </w:r>
            <w:r w:rsidR="64210AEC">
              <w:t xml:space="preserve"> pupils</w:t>
            </w:r>
          </w:p>
        </w:tc>
      </w:tr>
      <w:tr w:rsidR="002940F3" w14:paraId="2A7D54C0"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67ECFD" w14:textId="4E6D08A2"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2025 – 2026</w:t>
            </w:r>
          </w:p>
          <w:p w14:paraId="57AA4060" w14:textId="2B98B3DF"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highlight w:val="lightGray"/>
              </w:rPr>
              <w:t>2026 – 2027</w:t>
            </w:r>
            <w:r w:rsidRPr="74BF4DB2">
              <w:rPr>
                <w:rFonts w:eastAsia="Arial" w:cs="Arial"/>
                <w:color w:val="0D0D0D" w:themeColor="text1" w:themeTint="F2"/>
              </w:rPr>
              <w:t xml:space="preserve"> </w:t>
            </w:r>
          </w:p>
          <w:p w14:paraId="526AE9F3" w14:textId="36702C25"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 xml:space="preserve">2027 – 2028 </w:t>
            </w:r>
          </w:p>
        </w:tc>
      </w:tr>
      <w:tr w:rsidR="002940F3" w14:paraId="2A7D54C3"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E57969" w14:textId="19D1FFCB"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September 2026</w:t>
            </w:r>
          </w:p>
        </w:tc>
      </w:tr>
      <w:tr w:rsidR="002940F3" w14:paraId="2A7D54C6"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FE7270" w14:textId="3C461E02"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July 2027</w:t>
            </w:r>
          </w:p>
        </w:tc>
      </w:tr>
      <w:tr w:rsidR="002940F3" w14:paraId="2A7D54C9"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99453B" w14:textId="4C68DBAB" w:rsidR="74BF4DB2" w:rsidRDefault="355AEAE4" w:rsidP="74BF4DB2">
            <w:pPr>
              <w:spacing w:before="60" w:after="60"/>
            </w:pPr>
            <w:r w:rsidRPr="5806BE89">
              <w:rPr>
                <w:rFonts w:eastAsia="Arial" w:cs="Arial"/>
                <w:color w:val="000000" w:themeColor="text1"/>
              </w:rPr>
              <w:t>Tom Foster &amp; Vicky Thornton</w:t>
            </w:r>
          </w:p>
        </w:tc>
      </w:tr>
      <w:tr w:rsidR="002940F3" w14:paraId="2A7D54CC"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897ACC" w14:textId="0455094D"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Emma Byers</w:t>
            </w:r>
          </w:p>
        </w:tc>
      </w:tr>
      <w:tr w:rsidR="002940F3" w14:paraId="2A7D54CF" w14:textId="77777777" w:rsidTr="5806BE8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2CBCCF" w14:textId="6AD6CC75" w:rsidR="74BF4DB2" w:rsidRDefault="74BF4DB2" w:rsidP="74BF4DB2">
            <w:pPr>
              <w:spacing w:before="60" w:after="60"/>
              <w:rPr>
                <w:rFonts w:eastAsia="Arial" w:cs="Arial"/>
                <w:color w:val="0D0D0D" w:themeColor="text1" w:themeTint="F2"/>
              </w:rPr>
            </w:pPr>
          </w:p>
        </w:tc>
      </w:tr>
    </w:tbl>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258B134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258B134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95A31FB" w:rsidR="00E66558" w:rsidRDefault="0B94B28D" w:rsidP="258B1346">
            <w:pPr>
              <w:pStyle w:val="TableRow"/>
              <w:spacing w:line="259" w:lineRule="auto"/>
              <w:ind w:left="0" w:right="0"/>
            </w:pPr>
            <w:r>
              <w:t>£</w:t>
            </w:r>
            <w:r w:rsidR="4DE951CB">
              <w:t>17,471</w:t>
            </w:r>
          </w:p>
        </w:tc>
      </w:tr>
      <w:tr w:rsidR="00E66558" w14:paraId="2A7D54DF" w14:textId="77777777" w:rsidTr="258B134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21A2890" w:rsidR="00E66558" w:rsidRDefault="18F7E8DF" w:rsidP="00C31636">
            <w:pPr>
              <w:pStyle w:val="TableRow"/>
              <w:ind w:left="0" w:right="0"/>
            </w:pPr>
            <w:r>
              <w:t>£</w:t>
            </w:r>
            <w:r w:rsidR="3EEE51F3">
              <w:t>0</w:t>
            </w:r>
          </w:p>
        </w:tc>
      </w:tr>
      <w:tr w:rsidR="00E66558" w14:paraId="2A7D54E3" w14:textId="77777777" w:rsidTr="258B134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A4D5DAA" w:rsidR="00E66558" w:rsidRDefault="0B94B28D" w:rsidP="258B1346">
            <w:pPr>
              <w:pStyle w:val="TableRow"/>
              <w:spacing w:line="259" w:lineRule="auto"/>
              <w:ind w:left="0" w:right="0"/>
            </w:pPr>
            <w:r>
              <w:t>£</w:t>
            </w:r>
            <w:r w:rsidR="0A1BA238">
              <w:t>17,471</w:t>
            </w:r>
          </w:p>
        </w:tc>
      </w:tr>
    </w:tbl>
    <w:p w14:paraId="2A7D54E4" w14:textId="77777777" w:rsidR="00E66558" w:rsidRDefault="009D71E8">
      <w:pPr>
        <w:pStyle w:val="Heading1"/>
      </w:pPr>
      <w:r>
        <w:t>Part A: Pupil premium strategy plan</w:t>
      </w:r>
    </w:p>
    <w:p w14:paraId="2A7D54E5" w14:textId="77777777" w:rsidR="00E66558" w:rsidRDefault="009D71E8">
      <w:pPr>
        <w:pStyle w:val="Heading2"/>
      </w:pPr>
      <w:bookmarkStart w:id="9" w:name="_Toc357771640"/>
      <w:bookmarkStart w:id="10"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258B134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81076E" w14:textId="5E366628"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At West Butterwick Church of England Primary Academy, we believe that every child belongs, is valued and deserves the opportunity to flourish. By maintaining the highest expectations and aspirations for all our learners, we believe the highest possible standards can be achieved. We are committed to ensuring that no child is left behind and that excellence is attainable for all through equity, inclusion and a strong sense of belonging. Our Pupil Premium Strategy is designed to support disadvantaged pupils to achieve their goals, irrespective of their starting points, while also enabling those who are already high attainers to fulfil their potential. Central to this commitment is ensuring that all pupils attend school regularly and on time, so that they can fully participate in learning, develop positive relationships and feel connected to their school community from the start of each day.</w:t>
            </w:r>
          </w:p>
          <w:p w14:paraId="5AC5E8A9" w14:textId="046C91AB"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Alongside disadvantaged pupils, we recognise the additional challenges faced by children who are vulnerable, have a social worker or are young carers. These pupils are included within this strategy because we understand that barriers to learning are often complex and interconnected. We are committed to ensuring that every child feels seen, heard and supported, and that they have equitable access to the opportunities, experiences and relationships that enable them to thrive. Through timely pastoral support and targeted intervention, we aim to strengthen pupils' wellbeing, confidence and engagement, ensuring they are ready to learn and feel a genuine sense of belonging within our school.</w:t>
            </w:r>
          </w:p>
          <w:p w14:paraId="179B766C" w14:textId="3EAA9DD5"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We seek to ensure that all children can be the very best they can be, equipping them with the academic achievements, life skills and personal attributes needed to lead happy, safe and successful lives. Inclusion is at the heart of everything we do. We believe every child can succeed regardless of their background, circumstances or ability. We actively promote the values of love, hope, resilience, wisdom, courage and respect, fostering a culture where diversity is celebrated, individuality is valued and everyone feels that they belong. Our strong pastoral ethos underpins these values and supports us in creating a safe, nurturing environment where every child feels known, cared for and respected. We work closely with families, recognising their vital role in children's development and ensuring that all members of our school community feel welcomed and supported.</w:t>
            </w:r>
          </w:p>
          <w:p w14:paraId="7A2AD9F8" w14:textId="2F87E02D"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We make decisions based on what is right for our children and their future life chances. The activity outlined in this statement is intended to meet pupils' needs regardless of whether they are disadvantaged or not, reflecting our commitment to equity and inclusion for all. We recognise that children flourish when they feel emotionally secure, connected to others and confident that they have a valued place within their school community. As such, our pastoral provision promotes emotional wellbeing, resilience, positive mental health and engagement with learning, enabling pupils to participate fully in school life.</w:t>
            </w:r>
          </w:p>
          <w:p w14:paraId="65F7D75E" w14:textId="457130A7"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The school receives additional funding through the Pupil Premium for children entitled to free school meals in the last six years, children in care and children of parents serving in the armed forces. This funding is used strategically to address both academic and non-academic barriers to success, ensuring that no child is disadvantaged in accessing the opportunities and support they need to achieve and thrive. Our aim is not only to raise attainment, but also to foster inclusion, belonging and equal access to the wider experiences that enrich children's development.</w:t>
            </w:r>
          </w:p>
          <w:p w14:paraId="18B69233" w14:textId="3183EA3B"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Our approaches are informed by identified barriers and individual needs through diagnostic assessment, attendance information and pastoral monitoring, rather than assumptions about disadvantage. We recognise that every child is unique and therefore requires support that responds to their individual circumstances. To ensure all children can excel, we focus on providing appropriately challenging learning, acting early to intervene and regularly reviewing progress and next steps. Through strong relationships with pupils and families, we seek to remove barriers and strengthen engagement, ensuring every child feels valued, included and capable of success.</w:t>
            </w:r>
          </w:p>
          <w:p w14:paraId="40945921" w14:textId="59133586" w:rsidR="00E66558" w:rsidRPr="00AF0618" w:rsidRDefault="4CDE2D71" w:rsidP="258B1346">
            <w:pPr>
              <w:spacing w:after="160" w:line="240" w:lineRule="auto"/>
              <w:rPr>
                <w:rFonts w:ascii="Aptos" w:eastAsia="Aptos" w:hAnsi="Aptos" w:cs="Aptos"/>
                <w:sz w:val="22"/>
                <w:szCs w:val="22"/>
              </w:rPr>
            </w:pPr>
            <w:r w:rsidRPr="258B1346">
              <w:rPr>
                <w:rFonts w:ascii="Aptos" w:eastAsia="Aptos" w:hAnsi="Aptos" w:cs="Aptos"/>
                <w:sz w:val="22"/>
                <w:szCs w:val="22"/>
              </w:rPr>
              <w:t>High-quality teaching remains at the heart of our approach, with a focus on areas where disadvantaged pupils require the greatest support. Evidence shows that this has the greatest impact on closing attainment gaps while benefiting all pupils across the school. Implicit within the intended outcomes detailed below is our commitment to sustaining and improving outcomes for non-disadvantaged pupils alongside their disadvantaged peers. However, we recognise that academic success is most likely to occur when children feel safe, included and connected. Our whole-school approach therefore combines excellent teaching with strong pastoral care, ensuring that barriers relating to wellbeing, attendance, confidence, emotional regulation and engagement do not prevent pupils from accessing learning or participating fully in school life.</w:t>
            </w:r>
          </w:p>
          <w:p w14:paraId="2A7D54E9" w14:textId="13FA7BEA" w:rsidR="00E66558" w:rsidRPr="00AF0618" w:rsidRDefault="4CDE2D71" w:rsidP="258B1346">
            <w:pPr>
              <w:spacing w:after="160" w:line="240" w:lineRule="auto"/>
            </w:pPr>
            <w:r w:rsidRPr="258B1346">
              <w:rPr>
                <w:rFonts w:ascii="Aptos" w:eastAsia="Aptos" w:hAnsi="Aptos" w:cs="Aptos"/>
                <w:sz w:val="22"/>
                <w:szCs w:val="22"/>
              </w:rPr>
              <w:t>The school's aims in spending this funding, together with the policies and procedures used to monitor its impact, are detailed in the Pupil Premium Policy. This should be read alongside the proposed spending document and previous impact statements available on the academy website. Together, these documents demonstrate our commitment to ensuring that every child experiences both academic success and a genuine sense of belonging. Through a holistic approach that integrates high-quality education, strong pastoral care and inclusive practice, we strive to create a sch</w:t>
            </w:r>
            <w:r w:rsidRPr="258B1346">
              <w:rPr>
                <w:rFonts w:ascii="Aptos" w:eastAsia="Aptos" w:hAnsi="Aptos" w:cs="Aptos"/>
              </w:rPr>
              <w:t>ool community where all children are valued, supported and empowered to flourish.</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258B134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258B134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CB0622" w14:textId="3F44B5BF" w:rsidR="00E66558" w:rsidRDefault="148721E1" w:rsidP="258B1346">
            <w:pPr>
              <w:pStyle w:val="TableRowCentered"/>
              <w:spacing w:line="259" w:lineRule="auto"/>
              <w:ind w:left="0" w:right="0"/>
              <w:jc w:val="left"/>
            </w:pPr>
            <w:r w:rsidRPr="258B1346">
              <w:rPr>
                <w:rFonts w:eastAsia="Arial" w:cs="Arial"/>
                <w:color w:val="000000" w:themeColor="text1"/>
                <w:szCs w:val="24"/>
              </w:rPr>
              <w:t>Regular, punctual attendance is a challenge for a some of our disadvantaged pupils. A</w:t>
            </w:r>
            <w:r w:rsidR="0996FFB2" w:rsidRPr="258B1346">
              <w:rPr>
                <w:rFonts w:eastAsia="Arial" w:cs="Arial"/>
                <w:color w:val="000000" w:themeColor="text1"/>
                <w:szCs w:val="24"/>
              </w:rPr>
              <w:t xml:space="preserve"> small</w:t>
            </w:r>
            <w:r w:rsidRPr="258B1346">
              <w:rPr>
                <w:rFonts w:eastAsia="Arial" w:cs="Arial"/>
                <w:color w:val="000000" w:themeColor="text1"/>
                <w:szCs w:val="24"/>
              </w:rPr>
              <w:t xml:space="preserve"> proportion of our pupil premium eligible pupils were persistent absentees in the academic year 2025-2026.</w:t>
            </w:r>
          </w:p>
          <w:p w14:paraId="2A7D54F1" w14:textId="6FD2C5B3" w:rsidR="00E66558" w:rsidRDefault="109C3B55" w:rsidP="258B1346">
            <w:pPr>
              <w:pStyle w:val="TableRowCentered"/>
              <w:spacing w:line="259" w:lineRule="auto"/>
              <w:ind w:left="0" w:right="0"/>
              <w:jc w:val="left"/>
            </w:pPr>
            <w:r w:rsidRPr="258B1346">
              <w:t>Lateness, although improved from last aca</w:t>
            </w:r>
            <w:r w:rsidR="395D5603" w:rsidRPr="258B1346">
              <w:t>demic year,</w:t>
            </w:r>
            <w:r w:rsidRPr="258B1346">
              <w:t xml:space="preserve"> remains a concern for </w:t>
            </w:r>
            <w:r w:rsidR="72E23B97" w:rsidRPr="258B1346">
              <w:t xml:space="preserve">a minority of </w:t>
            </w:r>
            <w:r w:rsidRPr="258B1346">
              <w:t>pupil premium children</w:t>
            </w:r>
            <w:r w:rsidR="565F366D" w:rsidRPr="258B1346">
              <w:t>.</w:t>
            </w:r>
          </w:p>
        </w:tc>
      </w:tr>
      <w:tr w:rsidR="00E66558" w14:paraId="2A7D54F5" w14:textId="77777777" w:rsidTr="258B134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AB55E4" w14:textId="56D4BC0D" w:rsidR="74BF4DB2" w:rsidRDefault="0ED99352" w:rsidP="258B1346">
            <w:pPr>
              <w:spacing w:after="0" w:line="240" w:lineRule="auto"/>
              <w:rPr>
                <w:rFonts w:eastAsia="Arial" w:cs="Arial"/>
              </w:rPr>
            </w:pPr>
            <w:r w:rsidRPr="258B1346">
              <w:rPr>
                <w:rFonts w:eastAsia="Arial" w:cs="Arial"/>
              </w:rPr>
              <w:t>Some d</w:t>
            </w:r>
            <w:r w:rsidR="0FB64B77" w:rsidRPr="258B1346">
              <w:rPr>
                <w:rFonts w:eastAsia="Arial" w:cs="Arial"/>
              </w:rPr>
              <w:t>isadvantaged pupils have a limited vocabulary compared with their peers, which impacts their ability to communicate effectively, access the curriculum, and achieve expected outcomes across a range of subjects.</w:t>
            </w:r>
          </w:p>
        </w:tc>
      </w:tr>
      <w:tr w:rsidR="00E66558" w14:paraId="2A7D54F8" w14:textId="77777777" w:rsidTr="258B134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388558" w14:textId="620EDB14" w:rsidR="7C38EF00" w:rsidRDefault="425AB31F" w:rsidP="74BF4DB2">
            <w:pPr>
              <w:pStyle w:val="TableRowCentered"/>
              <w:ind w:left="0" w:right="0"/>
              <w:jc w:val="left"/>
              <w:rPr>
                <w:rFonts w:eastAsia="Arial" w:cs="Arial"/>
                <w:szCs w:val="24"/>
              </w:rPr>
            </w:pPr>
            <w:r w:rsidRPr="258B1346">
              <w:rPr>
                <w:rFonts w:eastAsia="Arial" w:cs="Arial"/>
                <w:color w:val="000000" w:themeColor="text1"/>
                <w:szCs w:val="24"/>
              </w:rPr>
              <w:t xml:space="preserve">Some </w:t>
            </w:r>
            <w:r w:rsidR="4A0126BF" w:rsidRPr="258B1346">
              <w:rPr>
                <w:rFonts w:eastAsia="Arial" w:cs="Arial"/>
                <w:color w:val="000000" w:themeColor="text1"/>
                <w:szCs w:val="24"/>
              </w:rPr>
              <w:t>disadvantaged pupils face challenges with emotional regulation, which can lead to difficulties managing stress, frustration and unexpected changes. These barriers can reduce their engagement in learning and impact their readiness to participate fully in classroom activities.</w:t>
            </w:r>
          </w:p>
        </w:tc>
      </w:tr>
      <w:tr w:rsidR="00E66558" w14:paraId="2A7D54FB" w14:textId="77777777" w:rsidTr="258B134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0A7EF52A" w:rsidR="00E66558" w:rsidRDefault="0AC4BF8B" w:rsidP="74BF4DB2">
            <w:pPr>
              <w:spacing w:after="0" w:line="240" w:lineRule="auto"/>
            </w:pPr>
            <w:r w:rsidRPr="258B1346">
              <w:rPr>
                <w:rFonts w:eastAsia="Arial" w:cs="Arial"/>
              </w:rPr>
              <w:t>Some disadvantaged pupils require pastoral support when in school for a variety of social, emotional and health reasons.</w:t>
            </w:r>
          </w:p>
        </w:tc>
      </w:tr>
      <w:tr w:rsidR="258B1346" w14:paraId="19BD81A7" w14:textId="77777777" w:rsidTr="258B1346">
        <w:trPr>
          <w:trHeight w:val="300"/>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7879EA" w14:textId="15B2FC70" w:rsidR="5B24FCC9" w:rsidRDefault="5B24FCC9" w:rsidP="258B1346">
            <w:pPr>
              <w:pStyle w:val="TableRow"/>
            </w:pPr>
            <w:r w:rsidRPr="258B1346">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C339FC" w14:textId="055714D3" w:rsidR="5B24FCC9" w:rsidRDefault="5B24FCC9" w:rsidP="258B1346">
            <w:pPr>
              <w:spacing w:line="240" w:lineRule="auto"/>
              <w:rPr>
                <w:rFonts w:eastAsia="Arial" w:cs="Arial"/>
              </w:rPr>
            </w:pPr>
            <w:r w:rsidRPr="258B1346">
              <w:rPr>
                <w:rFonts w:eastAsia="Arial" w:cs="Arial"/>
                <w:color w:val="0D0D0D" w:themeColor="text1" w:themeTint="F2"/>
              </w:rPr>
              <w:t>Disadvantaged pupils do not achieve as well as their peers across all subjects.</w:t>
            </w:r>
          </w:p>
        </w:tc>
      </w:tr>
    </w:tbl>
    <w:p w14:paraId="560A2DEE" w14:textId="2C86077E" w:rsidR="74BF4DB2" w:rsidRDefault="74BF4DB2">
      <w:bookmarkStart w:id="11" w:name="_Toc443397160"/>
    </w:p>
    <w:p w14:paraId="2A7D54FF" w14:textId="77777777" w:rsidR="00E66558" w:rsidRDefault="18F7E8DF">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D4DBF" w14:textId="2EE9A909" w:rsidR="258B1346" w:rsidRDefault="258B1346" w:rsidP="258B1346">
            <w:pPr>
              <w:pStyle w:val="TableRow"/>
              <w:ind w:left="0" w:right="0"/>
              <w:rPr>
                <w:rFonts w:eastAsia="Arial" w:cs="Arial"/>
                <w:color w:val="0D0D0D" w:themeColor="text1" w:themeTint="F2"/>
              </w:rPr>
            </w:pPr>
            <w:r w:rsidRPr="258B1346">
              <w:rPr>
                <w:rFonts w:eastAsia="Arial" w:cs="Arial"/>
                <w:color w:val="000000" w:themeColor="text1"/>
              </w:rPr>
              <w:t xml:space="preserve">To achieve and sustain improved attendance for all pupils, particularly disadvantaged pupils. </w:t>
            </w:r>
            <w:r w:rsidRPr="258B1346">
              <w:rPr>
                <w:rFonts w:eastAsia="Arial" w:cs="Arial"/>
                <w:color w:val="0D0D0D" w:themeColor="text1" w:themeTint="F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0D14A1" w14:textId="78FDBCA7" w:rsidR="258B1346" w:rsidRDefault="258B1346" w:rsidP="258B1346">
            <w:pPr>
              <w:pStyle w:val="TableRowCentered"/>
              <w:ind w:left="0" w:right="0"/>
              <w:jc w:val="left"/>
              <w:rPr>
                <w:rFonts w:eastAsia="Arial" w:cs="Arial"/>
                <w:color w:val="000000" w:themeColor="text1"/>
                <w:szCs w:val="24"/>
              </w:rPr>
            </w:pPr>
            <w:r w:rsidRPr="258B1346">
              <w:rPr>
                <w:rFonts w:eastAsia="Arial" w:cs="Arial"/>
                <w:color w:val="000000" w:themeColor="text1"/>
                <w:szCs w:val="24"/>
              </w:rPr>
              <w:t>The attendance of pupils who are persistently absent</w:t>
            </w:r>
            <w:r w:rsidR="68D709FF" w:rsidRPr="258B1346">
              <w:rPr>
                <w:rFonts w:eastAsia="Arial" w:cs="Arial"/>
                <w:color w:val="000000" w:themeColor="text1"/>
                <w:szCs w:val="24"/>
              </w:rPr>
              <w:t>, or are at risk of it, or are regularly late will</w:t>
            </w:r>
            <w:r w:rsidRPr="258B1346">
              <w:rPr>
                <w:rFonts w:eastAsia="Arial" w:cs="Arial"/>
                <w:color w:val="000000" w:themeColor="text1"/>
                <w:szCs w:val="24"/>
              </w:rPr>
              <w:t xml:space="preserve"> decreases over time, because of the robust actions of the Pastoral </w:t>
            </w:r>
            <w:r w:rsidR="155EF1FD" w:rsidRPr="258B1346">
              <w:rPr>
                <w:rFonts w:eastAsia="Arial" w:cs="Arial"/>
                <w:color w:val="000000" w:themeColor="text1"/>
                <w:szCs w:val="24"/>
              </w:rPr>
              <w:t>T</w:t>
            </w:r>
            <w:r w:rsidRPr="258B1346">
              <w:rPr>
                <w:rFonts w:eastAsia="Arial" w:cs="Arial"/>
                <w:color w:val="000000" w:themeColor="text1"/>
                <w:szCs w:val="24"/>
              </w:rPr>
              <w:t>eam.</w:t>
            </w:r>
          </w:p>
        </w:tc>
      </w:tr>
      <w:tr w:rsidR="00E66558" w14:paraId="2A7D5509"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40F23F" w14:textId="5177F2AF" w:rsidR="258B1346" w:rsidRDefault="258B1346" w:rsidP="258B1346">
            <w:pPr>
              <w:pStyle w:val="TableRow"/>
              <w:ind w:left="0" w:right="0"/>
              <w:rPr>
                <w:rFonts w:eastAsia="Arial" w:cs="Arial"/>
                <w:color w:val="000000" w:themeColor="text1"/>
              </w:rPr>
            </w:pPr>
            <w:r w:rsidRPr="258B1346">
              <w:rPr>
                <w:rFonts w:eastAsia="Arial" w:cs="Arial"/>
                <w:color w:val="000000" w:themeColor="text1"/>
              </w:rPr>
              <w:t>Improved oral language skills and vocabulary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941F13" w14:textId="0470D484" w:rsidR="258B1346" w:rsidRDefault="258B1346" w:rsidP="258B1346">
            <w:pPr>
              <w:pStyle w:val="TableRowCentered"/>
              <w:ind w:left="0" w:right="0"/>
              <w:jc w:val="left"/>
              <w:rPr>
                <w:rFonts w:eastAsia="Arial" w:cs="Arial"/>
                <w:color w:val="000000" w:themeColor="text1"/>
                <w:szCs w:val="24"/>
              </w:rPr>
            </w:pPr>
            <w:r w:rsidRPr="258B1346">
              <w:rPr>
                <w:rFonts w:eastAsia="Arial" w:cs="Arial"/>
                <w:color w:val="000000" w:themeColor="text1"/>
                <w:szCs w:val="24"/>
              </w:rPr>
              <w:t>Disadvantaged pupils will be able to demonstrate improved speaking and listening skills, using broader and more ambitious vocabulary confidently across all subjects. Assessments, observations and pupil voice will show an increased participation in discussions, greater use of subject-specific language, and an improved ability to articulate ideas ad explain their thinking.</w:t>
            </w:r>
          </w:p>
        </w:tc>
      </w:tr>
      <w:tr w:rsidR="00E66558" w14:paraId="2A7D550C"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973481" w14:textId="178587B6" w:rsidR="258B1346" w:rsidRDefault="258B1346" w:rsidP="258B1346">
            <w:pPr>
              <w:pStyle w:val="TableRow"/>
              <w:spacing w:line="259" w:lineRule="auto"/>
              <w:ind w:left="0" w:right="0"/>
              <w:rPr>
                <w:rFonts w:eastAsia="Arial" w:cs="Arial"/>
                <w:color w:val="000000" w:themeColor="text1"/>
              </w:rPr>
            </w:pPr>
            <w:r w:rsidRPr="258B1346">
              <w:rPr>
                <w:rFonts w:eastAsia="Arial" w:cs="Arial"/>
                <w:color w:val="000000" w:themeColor="text1"/>
              </w:rPr>
              <w:t>To achieve and sustain improved wellbeing for all pupils in our school, particularly our disadvantaged pupils</w:t>
            </w:r>
            <w:r w:rsidR="6BB01A89" w:rsidRPr="258B1346">
              <w:rPr>
                <w:rFonts w:eastAsia="Arial" w:cs="Arial"/>
                <w:color w:val="000000" w:themeColor="text1"/>
              </w:rPr>
              <w:t>,</w:t>
            </w:r>
            <w:r w:rsidR="076D2204" w:rsidRPr="258B1346">
              <w:rPr>
                <w:rFonts w:eastAsia="Arial" w:cs="Arial"/>
                <w:color w:val="000000" w:themeColor="text1"/>
              </w:rPr>
              <w:t xml:space="preserve"> </w:t>
            </w:r>
            <w:r w:rsidR="6BB01A89" w:rsidRPr="258B1346">
              <w:rPr>
                <w:rFonts w:eastAsia="Arial" w:cs="Arial"/>
                <w:color w:val="000000" w:themeColor="text1"/>
              </w:rPr>
              <w:t xml:space="preserve">and pupils with social, emotional and health needs. </w:t>
            </w:r>
            <w:r w:rsidR="0FFE839A" w:rsidRPr="258B1346">
              <w:rPr>
                <w:rFonts w:eastAsia="Arial" w:cs="Arial"/>
                <w:color w:val="000000" w:themeColor="text1"/>
              </w:rPr>
              <w:t>So that they</w:t>
            </w:r>
            <w:r w:rsidR="6BB01A89" w:rsidRPr="258B1346">
              <w:rPr>
                <w:rFonts w:eastAsia="Arial" w:cs="Arial"/>
                <w:color w:val="000000" w:themeColor="text1"/>
              </w:rPr>
              <w:t xml:space="preserve"> receive timely and effective pastoral support, enabling them to feel safe, included and ready to engage positively in school life</w:t>
            </w:r>
            <w:r w:rsidR="5D6C10C1" w:rsidRPr="258B1346">
              <w:rPr>
                <w:rFonts w:eastAsia="Arial" w:cs="Arial"/>
                <w:color w:val="000000" w:themeColor="text1"/>
              </w:rPr>
              <w:t xml:space="preserve">. </w:t>
            </w:r>
            <w:r w:rsidRPr="258B1346">
              <w:rPr>
                <w:rFonts w:eastAsia="Arial" w:cs="Arial"/>
                <w:color w:val="000000" w:themeColor="text1"/>
              </w:rPr>
              <w:t xml:space="preserve">Sustained high levels of wellbeing demonstrated by: - Qualitative data from student voice, parent surveys and teacher observations.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E89656" w14:textId="3C93CB15" w:rsidR="258B1346" w:rsidRDefault="258B1346" w:rsidP="258B1346">
            <w:pPr>
              <w:pStyle w:val="TableRowCentered"/>
              <w:ind w:left="0" w:right="0"/>
              <w:jc w:val="left"/>
            </w:pPr>
            <w:r w:rsidRPr="258B1346">
              <w:rPr>
                <w:rFonts w:eastAsia="Arial" w:cs="Arial"/>
                <w:color w:val="000000" w:themeColor="text1"/>
                <w:szCs w:val="24"/>
              </w:rPr>
              <w:t>Disadvantaged pupils will demonstrate improved wellbeing, engagement and readiness to learn. Student voice, parent feedback and teacher observations will show increased confidence, resilience and participation in school life, while identified SEMH needs are effectively supported through targeted pastoral intervention.</w:t>
            </w:r>
          </w:p>
          <w:p w14:paraId="39818E57" w14:textId="0A21C0BA" w:rsidR="258B1346" w:rsidRDefault="258B1346" w:rsidP="258B1346">
            <w:pPr>
              <w:pStyle w:val="TableRowCentered"/>
              <w:ind w:left="0" w:right="0"/>
              <w:jc w:val="left"/>
              <w:rPr>
                <w:rFonts w:eastAsia="Arial" w:cs="Arial"/>
                <w:color w:val="000000" w:themeColor="text1"/>
                <w:szCs w:val="24"/>
              </w:rPr>
            </w:pPr>
          </w:p>
        </w:tc>
      </w:tr>
      <w:tr w:rsidR="00E66558" w14:paraId="2A7D550F"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164E12" w14:textId="225BE1AA" w:rsidR="258B1346" w:rsidRDefault="258B1346" w:rsidP="258B1346">
            <w:pPr>
              <w:pStyle w:val="TableRow"/>
              <w:spacing w:line="259" w:lineRule="auto"/>
              <w:ind w:left="0" w:right="0"/>
            </w:pPr>
            <w:r w:rsidRPr="258B1346">
              <w:rPr>
                <w:rFonts w:eastAsia="Arial" w:cs="Arial"/>
                <w:color w:val="0D0D0D" w:themeColor="text1" w:themeTint="F2"/>
              </w:rPr>
              <w:t xml:space="preserve">The number of disadvantaged pupils who achieve </w:t>
            </w:r>
            <w:r w:rsidR="20E3148E" w:rsidRPr="258B1346">
              <w:rPr>
                <w:rFonts w:eastAsia="Arial" w:cs="Arial"/>
                <w:color w:val="0D0D0D" w:themeColor="text1" w:themeTint="F2"/>
              </w:rPr>
              <w:t>age related</w:t>
            </w:r>
            <w:r w:rsidRPr="258B1346">
              <w:rPr>
                <w:rFonts w:eastAsia="Arial" w:cs="Arial"/>
                <w:color w:val="0D0D0D" w:themeColor="text1" w:themeTint="F2"/>
              </w:rPr>
              <w:t xml:space="preserve"> expectations and have the pre-requisite learning, knowledge and skills to be successful </w:t>
            </w:r>
            <w:r w:rsidR="7D6DD16F" w:rsidRPr="258B1346">
              <w:rPr>
                <w:rFonts w:eastAsia="Arial" w:cs="Arial"/>
                <w:color w:val="0D0D0D" w:themeColor="text1" w:themeTint="F2"/>
              </w:rPr>
              <w:t>in the next year group.</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63DE3" w14:textId="18D8D186" w:rsidR="258B1346" w:rsidRDefault="258B1346" w:rsidP="258B1346">
            <w:pPr>
              <w:pStyle w:val="TableRowCentered"/>
              <w:ind w:left="0" w:right="0"/>
              <w:jc w:val="left"/>
              <w:rPr>
                <w:rFonts w:eastAsia="Arial" w:cs="Arial"/>
                <w:color w:val="0D0D0D" w:themeColor="text1" w:themeTint="F2"/>
                <w:szCs w:val="24"/>
              </w:rPr>
            </w:pPr>
            <w:r w:rsidRPr="258B1346">
              <w:rPr>
                <w:rFonts w:eastAsia="Arial" w:cs="Arial"/>
                <w:color w:val="0D0D0D" w:themeColor="text1" w:themeTint="F2"/>
                <w:szCs w:val="24"/>
              </w:rPr>
              <w:t>There will be a</w:t>
            </w:r>
            <w:r w:rsidR="6357B2E7" w:rsidRPr="258B1346">
              <w:rPr>
                <w:rFonts w:eastAsia="Arial" w:cs="Arial"/>
                <w:color w:val="0D0D0D" w:themeColor="text1" w:themeTint="F2"/>
                <w:szCs w:val="24"/>
              </w:rPr>
              <w:t xml:space="preserve">n </w:t>
            </w:r>
            <w:r w:rsidRPr="258B1346">
              <w:rPr>
                <w:rFonts w:eastAsia="Arial" w:cs="Arial"/>
                <w:color w:val="0D0D0D" w:themeColor="text1" w:themeTint="F2"/>
                <w:szCs w:val="24"/>
              </w:rPr>
              <w:t xml:space="preserve">improvement in the attainment outcomes, particularly focussed on Maths and Writing, of </w:t>
            </w:r>
            <w:proofErr w:type="gramStart"/>
            <w:r w:rsidRPr="258B1346">
              <w:rPr>
                <w:rFonts w:eastAsia="Arial" w:cs="Arial"/>
                <w:color w:val="0D0D0D" w:themeColor="text1" w:themeTint="F2"/>
                <w:szCs w:val="24"/>
              </w:rPr>
              <w:t>pupils</w:t>
            </w:r>
            <w:proofErr w:type="gramEnd"/>
            <w:r w:rsidRPr="258B1346">
              <w:rPr>
                <w:rFonts w:eastAsia="Arial" w:cs="Arial"/>
                <w:color w:val="0D0D0D" w:themeColor="text1" w:themeTint="F2"/>
                <w:szCs w:val="24"/>
              </w:rPr>
              <w:t xml:space="preserve"> </w:t>
            </w:r>
            <w:r w:rsidR="7FE334AB" w:rsidRPr="258B1346">
              <w:rPr>
                <w:rFonts w:eastAsia="Arial" w:cs="Arial"/>
                <w:color w:val="0D0D0D" w:themeColor="text1" w:themeTint="F2"/>
                <w:szCs w:val="24"/>
              </w:rPr>
              <w:t>outcomes across the whole school.</w:t>
            </w:r>
            <w:r w:rsidRPr="258B1346">
              <w:rPr>
                <w:rFonts w:eastAsia="Arial" w:cs="Arial"/>
                <w:color w:val="0D0D0D" w:themeColor="text1" w:themeTint="F2"/>
                <w:szCs w:val="24"/>
              </w:rPr>
              <w:t xml:space="preserve"> </w:t>
            </w:r>
          </w:p>
          <w:p w14:paraId="2F9A8CEF" w14:textId="2B446210" w:rsidR="258B1346" w:rsidRDefault="258B1346" w:rsidP="258B1346">
            <w:pPr>
              <w:spacing w:before="60" w:after="60" w:line="240" w:lineRule="auto"/>
              <w:rPr>
                <w:rFonts w:eastAsia="Arial" w:cs="Arial"/>
                <w:color w:val="0D0D0D" w:themeColor="text1" w:themeTint="F2"/>
              </w:rPr>
            </w:pPr>
          </w:p>
          <w:p w14:paraId="2E2AC2AC" w14:textId="71708A6D" w:rsidR="258B1346" w:rsidRDefault="258B1346" w:rsidP="258B1346">
            <w:pPr>
              <w:pStyle w:val="TableRowCentered"/>
              <w:ind w:left="0" w:right="0"/>
              <w:jc w:val="left"/>
              <w:rPr>
                <w:rFonts w:eastAsia="Arial" w:cs="Arial"/>
                <w:color w:val="0D0D0D" w:themeColor="text1" w:themeTint="F2"/>
                <w:szCs w:val="24"/>
              </w:rPr>
            </w:pPr>
            <w:r w:rsidRPr="258B1346">
              <w:rPr>
                <w:rFonts w:eastAsia="Arial" w:cs="Arial"/>
                <w:color w:val="0D0D0D" w:themeColor="text1" w:themeTint="F2"/>
                <w:szCs w:val="24"/>
              </w:rPr>
              <w:t xml:space="preserve">Teachers consistently demonstrate effective teaching strategies across the whole curriculum so that </w:t>
            </w:r>
            <w:proofErr w:type="gramStart"/>
            <w:r w:rsidRPr="258B1346">
              <w:rPr>
                <w:rFonts w:eastAsia="Arial" w:cs="Arial"/>
                <w:color w:val="0D0D0D" w:themeColor="text1" w:themeTint="F2"/>
                <w:szCs w:val="24"/>
              </w:rPr>
              <w:t>pupils</w:t>
            </w:r>
            <w:proofErr w:type="gramEnd"/>
            <w:r w:rsidRPr="258B1346">
              <w:rPr>
                <w:rFonts w:eastAsia="Arial" w:cs="Arial"/>
                <w:color w:val="0D0D0D" w:themeColor="text1" w:themeTint="F2"/>
                <w:szCs w:val="24"/>
              </w:rPr>
              <w:t xml:space="preserve"> </w:t>
            </w:r>
            <w:r w:rsidR="0B21348A" w:rsidRPr="258B1346">
              <w:rPr>
                <w:rFonts w:eastAsia="Arial" w:cs="Arial"/>
                <w:color w:val="0D0D0D" w:themeColor="text1" w:themeTint="F2"/>
                <w:szCs w:val="24"/>
              </w:rPr>
              <w:t>outcomes improve.</w:t>
            </w:r>
          </w:p>
        </w:tc>
      </w:tr>
    </w:tbl>
    <w:p w14:paraId="38422597" w14:textId="08C61AF1" w:rsidR="258B1346" w:rsidRDefault="258B1346"/>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88FB056" w:rsidR="00E66558" w:rsidRDefault="0B94B28D">
      <w:r>
        <w:t xml:space="preserve">Budgeted cost: </w:t>
      </w:r>
      <w:r w:rsidR="55B1400D">
        <w:t>£</w:t>
      </w:r>
      <w:r w:rsidR="3C8F1202">
        <w:t>2400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258B134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74BF4DB2" w14:paraId="42A9D27F" w14:textId="77777777" w:rsidTr="258B1346">
        <w:trPr>
          <w:trHeight w:val="765"/>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35350D" w14:textId="242974B8"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Ruth Miskin, RWi, consultancy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AD927E" w14:textId="48C2E3B5" w:rsidR="74BF4DB2" w:rsidRDefault="74BF4DB2" w:rsidP="74BF4DB2">
            <w:pPr>
              <w:spacing w:after="0" w:line="240" w:lineRule="auto"/>
              <w:rPr>
                <w:rFonts w:eastAsia="Arial" w:cs="Arial"/>
                <w:color w:val="0D0D0D" w:themeColor="text1" w:themeTint="F2"/>
              </w:rPr>
            </w:pPr>
            <w:r w:rsidRPr="74BF4DB2">
              <w:rPr>
                <w:rFonts w:eastAsia="Arial" w:cs="Arial"/>
                <w:color w:val="0D0D0D" w:themeColor="text1" w:themeTint="F2"/>
              </w:rPr>
              <w:t>Investment in Ruth Miskin Read Write Inc. training provides high-quality CPD through specialist training, instructional coaching, modelling and ongoing support. This develops teacher expertise in the teaching of phonics, reading and writing, leading to improved classroom practice and better outcomes for disadvantaged pupils.</w:t>
            </w:r>
          </w:p>
          <w:p w14:paraId="5E2A62F3" w14:textId="01348587" w:rsidR="74BF4DB2" w:rsidRDefault="74BF4DB2" w:rsidP="74BF4DB2">
            <w:pPr>
              <w:spacing w:after="0" w:line="300" w:lineRule="auto"/>
              <w:rPr>
                <w:rFonts w:eastAsia="Arial" w:cs="Arial"/>
                <w:color w:val="0D0D0D" w:themeColor="text1" w:themeTint="F2"/>
              </w:rPr>
            </w:pPr>
            <w:hyperlink r:id="rId7">
              <w:r w:rsidRPr="74BF4DB2">
                <w:rPr>
                  <w:rStyle w:val="Hyperlink"/>
                  <w:rFonts w:eastAsia="Arial" w:cs="Arial"/>
                </w:rPr>
                <w:t>Phonics Leadership, Tutoring and Targeted Training - Ruth Miskin Literacy</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4AF8A4" w14:textId="0B9E83D3" w:rsidR="74BF4DB2" w:rsidRDefault="7D2C55CB" w:rsidP="74BF4DB2">
            <w:pPr>
              <w:pStyle w:val="TableRowCentered"/>
              <w:ind w:left="0" w:right="0"/>
              <w:jc w:val="left"/>
            </w:pPr>
            <w:r w:rsidRPr="258B1346">
              <w:rPr>
                <w:sz w:val="22"/>
                <w:szCs w:val="22"/>
              </w:rPr>
              <w:t>5</w:t>
            </w:r>
          </w:p>
        </w:tc>
      </w:tr>
      <w:tr w:rsidR="74BF4DB2" w14:paraId="5205302F" w14:textId="77777777" w:rsidTr="258B1346">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FB2B20" w14:textId="2605059E" w:rsidR="74BF4DB2" w:rsidRDefault="74BF4DB2" w:rsidP="74BF4DB2">
            <w:pPr>
              <w:pStyle w:val="TableRow"/>
              <w:rPr>
                <w:rFonts w:eastAsia="Arial" w:cs="Arial"/>
                <w:color w:val="0D0D0D" w:themeColor="text1" w:themeTint="F2"/>
              </w:rPr>
            </w:pPr>
            <w:r w:rsidRPr="74BF4DB2">
              <w:rPr>
                <w:rFonts w:eastAsia="Arial" w:cs="Arial"/>
                <w:color w:val="0D0D0D" w:themeColor="text1" w:themeTint="F2"/>
              </w:rPr>
              <w:t>Subject leadership development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91A810" w14:textId="531B233F" w:rsidR="74BF4DB2" w:rsidRDefault="74BF4DB2" w:rsidP="74BF4DB2">
            <w:pPr>
              <w:spacing w:after="0" w:line="240" w:lineRule="auto"/>
              <w:rPr>
                <w:rFonts w:eastAsia="Arial" w:cs="Arial"/>
                <w:color w:val="0D0D0D" w:themeColor="text1" w:themeTint="F2"/>
              </w:rPr>
            </w:pPr>
            <w:r w:rsidRPr="74BF4DB2">
              <w:rPr>
                <w:rFonts w:eastAsia="Arial" w:cs="Arial"/>
                <w:color w:val="0D0D0D" w:themeColor="text1" w:themeTint="F2"/>
              </w:rPr>
              <w:t>Research from the EEF shows that effective professional development is a key mechanism for improving teaching quality and pupil outcomes. As subject leaders are responsible for securing high-quality teaching and supporting colleagues, targeted CPD for subject leaders is essential in driving sustainable improvements across the curriculum.</w:t>
            </w:r>
          </w:p>
          <w:p w14:paraId="52F12F0B" w14:textId="221230CA" w:rsidR="74BF4DB2" w:rsidRDefault="74BF4DB2" w:rsidP="74BF4DB2">
            <w:pPr>
              <w:spacing w:line="300" w:lineRule="auto"/>
              <w:rPr>
                <w:rFonts w:eastAsia="Arial" w:cs="Arial"/>
                <w:color w:val="0D0D0D" w:themeColor="text1" w:themeTint="F2"/>
              </w:rPr>
            </w:pPr>
            <w:hyperlink r:id="rId8">
              <w:r w:rsidRPr="74BF4DB2">
                <w:rPr>
                  <w:rStyle w:val="Hyperlink"/>
                  <w:rFonts w:eastAsia="Arial" w:cs="Arial"/>
                </w:rPr>
                <w:t>Effective Professional Development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B6E789" w14:textId="12A0E5DB" w:rsidR="74BF4DB2" w:rsidRDefault="2543B0ED" w:rsidP="74BF4DB2">
            <w:pPr>
              <w:pStyle w:val="TableRowCentered"/>
              <w:ind w:left="0" w:right="0"/>
              <w:jc w:val="left"/>
            </w:pPr>
            <w:r w:rsidRPr="258B1346">
              <w:rPr>
                <w:sz w:val="22"/>
                <w:szCs w:val="22"/>
              </w:rPr>
              <w:t>5</w:t>
            </w:r>
          </w:p>
        </w:tc>
      </w:tr>
      <w:tr w:rsidR="74BF4DB2" w14:paraId="32E76101" w14:textId="77777777" w:rsidTr="258B1346">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151A4" w14:textId="6FFA3FAD" w:rsidR="74BF4DB2" w:rsidRDefault="74BF4DB2" w:rsidP="74BF4DB2">
            <w:pPr>
              <w:pStyle w:val="TableRow"/>
              <w:rPr>
                <w:rFonts w:eastAsia="Arial" w:cs="Arial"/>
                <w:color w:val="0D0D0D" w:themeColor="text1" w:themeTint="F2"/>
              </w:rPr>
            </w:pPr>
            <w:r w:rsidRPr="74BF4DB2">
              <w:rPr>
                <w:rFonts w:eastAsia="Arial" w:cs="Arial"/>
                <w:color w:val="0D0D0D" w:themeColor="text1" w:themeTint="F2"/>
              </w:rPr>
              <w:t>Embed the focussed vocabulary programme across the whole school – Word Aware/Concept Cat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6CD95D" w14:textId="0D44CE7D" w:rsidR="74BF4DB2" w:rsidRDefault="74BF4DB2" w:rsidP="74BF4DB2">
            <w:pPr>
              <w:spacing w:line="240" w:lineRule="auto"/>
              <w:rPr>
                <w:rFonts w:eastAsia="Arial" w:cs="Arial"/>
                <w:color w:val="0D0D0D" w:themeColor="text1" w:themeTint="F2"/>
              </w:rPr>
            </w:pPr>
            <w:hyperlink r:id="rId9">
              <w:r w:rsidRPr="74BF4DB2">
                <w:rPr>
                  <w:rStyle w:val="Hyperlink"/>
                  <w:rFonts w:eastAsia="Arial" w:cs="Arial"/>
                </w:rPr>
                <w:t>Vocabulary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9D4E32" w14:textId="1D78C722" w:rsidR="74BF4DB2" w:rsidRDefault="0FABC95F" w:rsidP="74BF4DB2">
            <w:pPr>
              <w:pStyle w:val="TableRowCentered"/>
              <w:jc w:val="left"/>
            </w:pPr>
            <w:r w:rsidRPr="258B1346">
              <w:rPr>
                <w:sz w:val="22"/>
                <w:szCs w:val="22"/>
              </w:rPr>
              <w:t>2,5</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9FF76ED" w:rsidR="00E66558" w:rsidRDefault="0B94B28D" w:rsidP="74BF4DB2">
      <w:r>
        <w:t>Budgeted cost: £</w:t>
      </w:r>
      <w:r w:rsidR="695CBD12">
        <w:t>7071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258B1346">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74BF4DB2" w14:paraId="31334C97" w14:textId="77777777" w:rsidTr="258B1346">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BF9875" w14:textId="0AA30478" w:rsidR="74BF4DB2" w:rsidRDefault="74BF4DB2" w:rsidP="74BF4DB2">
            <w:pPr>
              <w:pStyle w:val="TableRow"/>
              <w:spacing w:line="259" w:lineRule="auto"/>
              <w:ind w:left="0" w:right="0"/>
              <w:rPr>
                <w:rFonts w:eastAsia="Arial" w:cs="Arial"/>
                <w:color w:val="0D0D0D" w:themeColor="text1" w:themeTint="F2"/>
              </w:rPr>
            </w:pPr>
            <w:r w:rsidRPr="74BF4DB2">
              <w:rPr>
                <w:rFonts w:eastAsia="Arial" w:cs="Arial"/>
                <w:color w:val="0D0D0D" w:themeColor="text1" w:themeTint="F2"/>
              </w:rPr>
              <w:t xml:space="preserve">Investment in training and release time for teaching assistants to deliver: </w:t>
            </w:r>
          </w:p>
          <w:p w14:paraId="68D59DC3" w14:textId="0918A047" w:rsidR="74BF4DB2" w:rsidRDefault="74BF4DB2" w:rsidP="74BF4DB2">
            <w:pPr>
              <w:pStyle w:val="TableRow"/>
              <w:spacing w:line="259" w:lineRule="auto"/>
              <w:ind w:left="0" w:right="0"/>
              <w:rPr>
                <w:rFonts w:eastAsia="Arial" w:cs="Arial"/>
                <w:color w:val="0D0D0D" w:themeColor="text1" w:themeTint="F2"/>
              </w:rPr>
            </w:pPr>
            <w:r w:rsidRPr="74BF4DB2">
              <w:rPr>
                <w:rFonts w:eastAsia="Arial" w:cs="Arial"/>
                <w:color w:val="0D0D0D" w:themeColor="text1" w:themeTint="F2"/>
              </w:rPr>
              <w:t xml:space="preserve">Precision teaching </w:t>
            </w:r>
          </w:p>
          <w:p w14:paraId="05CC8218" w14:textId="4FB89A97" w:rsidR="74BF4DB2" w:rsidRDefault="74BF4DB2" w:rsidP="74BF4DB2">
            <w:pPr>
              <w:pStyle w:val="TableRow"/>
              <w:spacing w:line="259" w:lineRule="auto"/>
              <w:ind w:left="0" w:right="0"/>
              <w:rPr>
                <w:rFonts w:eastAsia="Arial" w:cs="Arial"/>
                <w:color w:val="0D0D0D" w:themeColor="text1" w:themeTint="F2"/>
              </w:rPr>
            </w:pPr>
            <w:r w:rsidRPr="74BF4DB2">
              <w:rPr>
                <w:rFonts w:eastAsia="Arial" w:cs="Arial"/>
                <w:color w:val="0D0D0D" w:themeColor="text1" w:themeTint="F2"/>
              </w:rPr>
              <w:t>Social, Emotional and Mental Health based activities</w:t>
            </w:r>
          </w:p>
          <w:p w14:paraId="4FB4F6EF" w14:textId="1CA0875F" w:rsidR="74BF4DB2" w:rsidRDefault="74BF4DB2" w:rsidP="74BF4DB2">
            <w:pPr>
              <w:pStyle w:val="TableRow"/>
              <w:spacing w:line="259" w:lineRule="auto"/>
              <w:ind w:left="0" w:right="0"/>
              <w:rPr>
                <w:rFonts w:eastAsia="Arial" w:cs="Arial"/>
                <w:color w:val="0D0D0D" w:themeColor="text1" w:themeTint="F2"/>
              </w:rPr>
            </w:pPr>
            <w:r w:rsidRPr="74BF4DB2">
              <w:rPr>
                <w:rFonts w:eastAsia="Arial" w:cs="Arial"/>
                <w:color w:val="0D0D0D" w:themeColor="text1" w:themeTint="F2"/>
              </w:rPr>
              <w:t>Sensory circuits interventions</w:t>
            </w:r>
          </w:p>
          <w:p w14:paraId="075A02DD" w14:textId="72B3166C" w:rsidR="74BF4DB2" w:rsidRDefault="74BF4DB2" w:rsidP="74BF4DB2">
            <w:pPr>
              <w:pStyle w:val="TableRow"/>
              <w:spacing w:line="259" w:lineRule="auto"/>
              <w:ind w:left="0" w:right="0"/>
              <w:rPr>
                <w:rFonts w:eastAsia="Arial" w:cs="Arial"/>
                <w:color w:val="0D0D0D" w:themeColor="text1" w:themeTint="F2"/>
              </w:rPr>
            </w:pPr>
            <w:r w:rsidRPr="74BF4DB2">
              <w:rPr>
                <w:rFonts w:eastAsia="Arial" w:cs="Arial"/>
                <w:color w:val="0D0D0D" w:themeColor="text1" w:themeTint="F2"/>
              </w:rPr>
              <w:t>NELI</w:t>
            </w:r>
          </w:p>
          <w:p w14:paraId="0AACB8E6" w14:textId="12C6A6EE" w:rsidR="74BF4DB2" w:rsidRDefault="74BF4DB2" w:rsidP="74BF4DB2">
            <w:pPr>
              <w:pStyle w:val="TableRow"/>
              <w:spacing w:line="259" w:lineRule="auto"/>
              <w:ind w:left="0" w:right="0"/>
              <w:rPr>
                <w:rFonts w:eastAsia="Arial" w:cs="Arial"/>
                <w:color w:val="0D0D0D" w:themeColor="text1" w:themeTint="F2"/>
              </w:rPr>
            </w:pPr>
            <w:r w:rsidRPr="74BF4DB2">
              <w:rPr>
                <w:rFonts w:eastAsia="Arial" w:cs="Arial"/>
                <w:color w:val="0D0D0D" w:themeColor="text1" w:themeTint="F2"/>
              </w:rPr>
              <w:t>Wellcomm</w:t>
            </w:r>
          </w:p>
          <w:p w14:paraId="7F867655" w14:textId="2990CDE6" w:rsidR="74BF4DB2" w:rsidRDefault="74BF4DB2" w:rsidP="74BF4DB2">
            <w:pPr>
              <w:spacing w:before="60" w:after="60" w:line="259" w:lineRule="auto"/>
              <w:rPr>
                <w:rFonts w:eastAsia="Arial" w:cs="Arial"/>
                <w:color w:val="0D0D0D" w:themeColor="text1" w:themeTint="F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D7B80D" w14:textId="62203229" w:rsidR="74BF4DB2" w:rsidRDefault="74BF4DB2" w:rsidP="74BF4DB2">
            <w:pPr>
              <w:spacing w:before="60" w:after="60"/>
              <w:rPr>
                <w:rFonts w:eastAsia="Arial" w:cs="Arial"/>
                <w:color w:val="0D0D0D" w:themeColor="text1" w:themeTint="F2"/>
              </w:rPr>
            </w:pPr>
          </w:p>
          <w:p w14:paraId="1FECD07B" w14:textId="42CE2CF0" w:rsidR="74BF4DB2" w:rsidRDefault="74BF4DB2" w:rsidP="74BF4DB2">
            <w:pPr>
              <w:spacing w:before="60" w:after="60"/>
              <w:rPr>
                <w:rFonts w:eastAsia="Arial" w:cs="Arial"/>
                <w:color w:val="0D0D0D" w:themeColor="text1" w:themeTint="F2"/>
              </w:rPr>
            </w:pPr>
            <w:hyperlink r:id="rId10">
              <w:r w:rsidRPr="74BF4DB2">
                <w:rPr>
                  <w:rStyle w:val="Hyperlink"/>
                  <w:rFonts w:eastAsia="Arial" w:cs="Arial"/>
                </w:rPr>
                <w:t>Teaching Assistant Interventions | EEF</w:t>
              </w:r>
            </w:hyperlink>
          </w:p>
          <w:p w14:paraId="1758B591" w14:textId="28410746" w:rsidR="74BF4DB2" w:rsidRDefault="74BF4DB2" w:rsidP="74BF4DB2">
            <w:pPr>
              <w:spacing w:before="60" w:after="60"/>
              <w:rPr>
                <w:rFonts w:eastAsia="Arial" w:cs="Arial"/>
                <w:color w:val="0D0D0D" w:themeColor="text1" w:themeTint="F2"/>
              </w:rPr>
            </w:pPr>
          </w:p>
          <w:p w14:paraId="7FB9510F" w14:textId="3A672EB5" w:rsidR="74BF4DB2" w:rsidRDefault="74BF4DB2" w:rsidP="74BF4DB2">
            <w:pPr>
              <w:spacing w:before="60" w:after="60"/>
              <w:rPr>
                <w:rFonts w:eastAsia="Arial" w:cs="Arial"/>
                <w:color w:val="0D0D0D" w:themeColor="text1" w:themeTint="F2"/>
              </w:rPr>
            </w:pPr>
            <w:hyperlink r:id="rId11">
              <w:r w:rsidRPr="74BF4DB2">
                <w:rPr>
                  <w:rStyle w:val="Hyperlink"/>
                  <w:rFonts w:eastAsia="Arial" w:cs="Arial"/>
                </w:rPr>
                <w:t>Nuffield Early Language Intervention | EEF</w:t>
              </w:r>
            </w:hyperlink>
          </w:p>
          <w:p w14:paraId="3FA2C5FA" w14:textId="0F56FF2F" w:rsidR="74BF4DB2" w:rsidRDefault="74BF4DB2" w:rsidP="74BF4DB2">
            <w:pPr>
              <w:spacing w:before="60" w:after="60"/>
              <w:rPr>
                <w:rFonts w:eastAsia="Arial" w:cs="Arial"/>
                <w:color w:val="0D0D0D" w:themeColor="text1" w:themeTint="F2"/>
              </w:rPr>
            </w:pPr>
          </w:p>
          <w:p w14:paraId="7D501AF1" w14:textId="14108FFF" w:rsidR="74BF4DB2" w:rsidRDefault="74BF4DB2" w:rsidP="74BF4DB2">
            <w:pPr>
              <w:spacing w:before="60" w:after="60"/>
              <w:rPr>
                <w:rFonts w:eastAsia="Arial" w:cs="Arial"/>
                <w:color w:val="0D0D0D" w:themeColor="text1" w:themeTint="F2"/>
              </w:rPr>
            </w:pPr>
          </w:p>
          <w:p w14:paraId="54B86936" w14:textId="783D4382" w:rsidR="74BF4DB2" w:rsidRDefault="74BF4DB2" w:rsidP="74BF4DB2">
            <w:pPr>
              <w:spacing w:before="60" w:after="60"/>
              <w:rPr>
                <w:rFonts w:eastAsia="Arial" w:cs="Arial"/>
                <w:color w:val="0D0D0D" w:themeColor="text1" w:themeTint="F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71921D" w14:textId="284EB4B6" w:rsidR="1580FBD3" w:rsidRDefault="53D26EB9" w:rsidP="74BF4DB2">
            <w:pPr>
              <w:pStyle w:val="TableRowCentered"/>
              <w:jc w:val="left"/>
            </w:pPr>
            <w:r w:rsidRPr="258B1346">
              <w:rPr>
                <w:sz w:val="22"/>
                <w:szCs w:val="22"/>
              </w:rPr>
              <w:t>2,3,4,5</w:t>
            </w:r>
          </w:p>
        </w:tc>
      </w:tr>
      <w:tr w:rsidR="74BF4DB2" w14:paraId="3E67E695" w14:textId="77777777" w:rsidTr="258B1346">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F92609" w14:textId="35D23AD5" w:rsidR="441A3758" w:rsidRDefault="441A3758" w:rsidP="74BF4DB2">
            <w:pPr>
              <w:pStyle w:val="TableRow"/>
              <w:spacing w:line="259" w:lineRule="auto"/>
            </w:pPr>
            <w:r w:rsidRPr="74BF4DB2">
              <w:rPr>
                <w:rFonts w:eastAsia="Arial" w:cs="Arial"/>
                <w:color w:val="0D0D0D" w:themeColor="text1" w:themeTint="F2"/>
              </w:rPr>
              <w:t xml:space="preserve">Support staff for all core lessons to ensure that disadvantaged children </w:t>
            </w:r>
            <w:proofErr w:type="gramStart"/>
            <w:r w:rsidRPr="74BF4DB2">
              <w:rPr>
                <w:rFonts w:eastAsia="Arial" w:cs="Arial"/>
                <w:color w:val="0D0D0D" w:themeColor="text1" w:themeTint="F2"/>
              </w:rPr>
              <w:t>are able to</w:t>
            </w:r>
            <w:proofErr w:type="gramEnd"/>
            <w:r w:rsidRPr="74BF4DB2">
              <w:rPr>
                <w:rFonts w:eastAsia="Arial" w:cs="Arial"/>
                <w:color w:val="0D0D0D" w:themeColor="text1" w:themeTint="F2"/>
              </w:rPr>
              <w:t xml:space="preserve"> access learning and have it differentiated when necessary.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1FC3A6" w14:textId="1B130E05" w:rsidR="30BC5655" w:rsidRDefault="30BC5655" w:rsidP="74BF4DB2">
            <w:pPr>
              <w:rPr>
                <w:rFonts w:eastAsia="Arial" w:cs="Arial"/>
              </w:rPr>
            </w:pPr>
            <w:hyperlink r:id="rId12">
              <w:r w:rsidRPr="74BF4DB2">
                <w:rPr>
                  <w:rStyle w:val="Hyperlink"/>
                  <w:rFonts w:eastAsia="Arial" w:cs="Arial"/>
                </w:rPr>
                <w:t>Deployment of Teaching Assistants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9B7F2E" w14:textId="73D585AD" w:rsidR="30BC5655" w:rsidRDefault="615AF4F1" w:rsidP="258B1346">
            <w:pPr>
              <w:pStyle w:val="TableRowCentered"/>
              <w:ind w:left="0"/>
              <w:jc w:val="left"/>
            </w:pPr>
            <w:r w:rsidRPr="258B1346">
              <w:rPr>
                <w:sz w:val="22"/>
                <w:szCs w:val="22"/>
              </w:rPr>
              <w:t>2,5</w:t>
            </w:r>
          </w:p>
        </w:tc>
      </w:tr>
      <w:tr w:rsidR="74BF4DB2" w14:paraId="7F4C549F" w14:textId="77777777" w:rsidTr="258B1346">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0654A7" w14:textId="4F4D110D"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Additional phonics sessions targeted at disadvantaged pupils who require further phonics support, utilising a one-to-one approach. Release time for teaching assistant to lead the one-to-one interventions. Release time for Reading Leader to monitor and train staff in delivery of phonics and track phonics data to identify pupils for additional support.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C9DC91" w14:textId="6F2FEC20" w:rsidR="74BF4DB2" w:rsidRDefault="74BF4DB2" w:rsidP="74BF4DB2">
            <w:pPr>
              <w:pStyle w:val="TableRowCentered"/>
              <w:ind w:left="0" w:right="0"/>
              <w:jc w:val="left"/>
              <w:rPr>
                <w:rFonts w:eastAsia="Arial" w:cs="Arial"/>
                <w:color w:val="0D0D0D" w:themeColor="text1" w:themeTint="F2"/>
                <w:szCs w:val="24"/>
              </w:rPr>
            </w:pPr>
            <w:r w:rsidRPr="74BF4DB2">
              <w:rPr>
                <w:rFonts w:eastAsia="Arial" w:cs="Arial"/>
                <w:color w:val="0D0D0D" w:themeColor="text1" w:themeTint="F2"/>
                <w:szCs w:val="24"/>
              </w:rPr>
              <w:t>Phonics approaches have a strong evidence base indicating a positive impact on pupils, particularly from disadvantaged backgrounds. Targeted phonics interventions have been shown to be more effective when delivered as regular daily sessions Phonics</w:t>
            </w:r>
          </w:p>
          <w:p w14:paraId="1EB4473C" w14:textId="14766561" w:rsidR="74BF4DB2" w:rsidRDefault="74BF4DB2" w:rsidP="74BF4DB2">
            <w:pPr>
              <w:spacing w:before="60" w:after="60"/>
              <w:rPr>
                <w:rFonts w:eastAsia="Arial" w:cs="Arial"/>
                <w:color w:val="0D0D0D" w:themeColor="text1" w:themeTint="F2"/>
              </w:rPr>
            </w:pPr>
          </w:p>
          <w:p w14:paraId="694CC4F7" w14:textId="0DBBD2A4" w:rsidR="74BF4DB2" w:rsidRDefault="74BF4DB2" w:rsidP="74BF4DB2">
            <w:pPr>
              <w:spacing w:before="60" w:after="60"/>
              <w:rPr>
                <w:rFonts w:eastAsia="Arial" w:cs="Arial"/>
                <w:color w:val="0D0D0D" w:themeColor="text1" w:themeTint="F2"/>
              </w:rPr>
            </w:pPr>
            <w:hyperlink r:id="rId13">
              <w:r w:rsidRPr="74BF4DB2">
                <w:rPr>
                  <w:rStyle w:val="Hyperlink"/>
                  <w:rFonts w:eastAsia="Arial" w:cs="Arial"/>
                </w:rPr>
                <w:t>Phonics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31E6CF" w14:textId="34644DEF" w:rsidR="040DCFE9" w:rsidRDefault="74476965" w:rsidP="258B1346">
            <w:pPr>
              <w:pStyle w:val="TableRowCentered"/>
              <w:ind w:left="0"/>
              <w:jc w:val="left"/>
            </w:pPr>
            <w:r w:rsidRPr="258B1346">
              <w:rPr>
                <w:sz w:val="22"/>
                <w:szCs w:val="22"/>
              </w:rPr>
              <w:t>5</w:t>
            </w:r>
          </w:p>
        </w:tc>
      </w:tr>
      <w:tr w:rsidR="74BF4DB2" w14:paraId="18676CD9" w14:textId="77777777" w:rsidTr="258B1346">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14AC02" w14:textId="7CE506C5" w:rsidR="74BF4DB2" w:rsidRDefault="74BF4DB2" w:rsidP="74BF4DB2">
            <w:pPr>
              <w:pStyle w:val="TableRow"/>
              <w:rPr>
                <w:rFonts w:eastAsia="Arial" w:cs="Arial"/>
                <w:color w:val="0D0D0D" w:themeColor="text1" w:themeTint="F2"/>
              </w:rPr>
            </w:pPr>
            <w:r w:rsidRPr="74BF4DB2">
              <w:rPr>
                <w:rFonts w:eastAsia="Arial" w:cs="Arial"/>
                <w:color w:val="0D0D0D" w:themeColor="text1" w:themeTint="F2"/>
              </w:rPr>
              <w:t>To actively encourage regular practise of key recall facts to support broader understanding in Maths and support parents in understanding how to support learning at home. (TT Rockstars/Purple Mash)</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A8507B" w14:textId="31B3BF80" w:rsidR="74BF4DB2" w:rsidRDefault="74BF4DB2" w:rsidP="74BF4DB2">
            <w:pPr>
              <w:pStyle w:val="TableRowCentered"/>
              <w:jc w:val="left"/>
              <w:rPr>
                <w:rFonts w:eastAsia="Arial" w:cs="Arial"/>
                <w:color w:val="0D0D0D" w:themeColor="text1" w:themeTint="F2"/>
                <w:szCs w:val="24"/>
              </w:rPr>
            </w:pPr>
            <w:r w:rsidRPr="74BF4DB2">
              <w:rPr>
                <w:rFonts w:eastAsia="Arial" w:cs="Arial"/>
                <w:color w:val="0D0D0D" w:themeColor="text1" w:themeTint="F2"/>
                <w:szCs w:val="24"/>
              </w:rPr>
              <w:t xml:space="preserve">EEF Guidance Report – Improving Mathematics in EYFS, KS1 and KS2 alongside the DfE non-statutory guidance has been produced in conjunction with the National Centre for Excellence in the Teaching of Mathematics. The EEF guidance is based on a range of the best available evidence: Improving Mathematics in Key Stages 2 and 3 - </w:t>
            </w:r>
            <w:hyperlink r:id="rId14">
              <w:r w:rsidRPr="74BF4DB2">
                <w:rPr>
                  <w:rStyle w:val="Hyperlink"/>
                  <w:rFonts w:eastAsia="Arial" w:cs="Arial"/>
                </w:rPr>
                <w:t>Improving Mathematics in Key Stages 2 and 3 | EEF</w:t>
              </w:r>
            </w:hyperlink>
          </w:p>
          <w:p w14:paraId="7598F06A" w14:textId="0AB9203C" w:rsidR="74BF4DB2" w:rsidRDefault="74BF4DB2" w:rsidP="74BF4DB2">
            <w:pPr>
              <w:spacing w:before="60" w:after="60"/>
              <w:ind w:left="57" w:right="57"/>
              <w:rPr>
                <w:rFonts w:eastAsia="Arial" w:cs="Arial"/>
                <w:color w:val="0D0D0D" w:themeColor="text1" w:themeTint="F2"/>
              </w:rPr>
            </w:pPr>
          </w:p>
          <w:p w14:paraId="0CED9F44" w14:textId="74860C68" w:rsidR="74BF4DB2" w:rsidRDefault="74BF4DB2" w:rsidP="74BF4DB2">
            <w:pPr>
              <w:pStyle w:val="TableRowCentered"/>
              <w:jc w:val="left"/>
              <w:rPr>
                <w:rFonts w:eastAsia="Arial" w:cs="Arial"/>
                <w:color w:val="0D0D0D" w:themeColor="text1" w:themeTint="F2"/>
                <w:szCs w:val="24"/>
              </w:rPr>
            </w:pPr>
            <w:r w:rsidRPr="74BF4DB2">
              <w:rPr>
                <w:rFonts w:eastAsia="Arial" w:cs="Arial"/>
                <w:color w:val="0D0D0D" w:themeColor="text1" w:themeTint="F2"/>
                <w:szCs w:val="24"/>
              </w:rPr>
              <w:t xml:space="preserve">EEF Guidance Report - Improving Mathematics in EYFS, KS1 and KS2 - </w:t>
            </w:r>
            <w:hyperlink r:id="rId15">
              <w:r w:rsidRPr="74BF4DB2">
                <w:rPr>
                  <w:rStyle w:val="Hyperlink"/>
                  <w:rFonts w:eastAsia="Arial" w:cs="Arial"/>
                </w:rPr>
                <w:t>Improving Mathematics in the Early Years and Key Stage 1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2D43CA" w14:textId="7278004C" w:rsidR="477F11C9" w:rsidRDefault="10855FA2" w:rsidP="74BF4DB2">
            <w:pPr>
              <w:pStyle w:val="TableRowCentered"/>
              <w:jc w:val="left"/>
            </w:pPr>
            <w:r w:rsidRPr="258B1346">
              <w:rPr>
                <w:sz w:val="22"/>
                <w:szCs w:val="22"/>
              </w:rPr>
              <w:t>5</w:t>
            </w:r>
          </w:p>
        </w:tc>
      </w:tr>
    </w:tbl>
    <w:p w14:paraId="07F01C31" w14:textId="656B2686" w:rsidR="74BF4DB2" w:rsidRDefault="74BF4DB2"/>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E29409B" w:rsidR="00E66558" w:rsidRDefault="0B94B28D" w:rsidP="74BF4DB2">
      <w:pPr>
        <w:spacing w:before="240" w:after="120"/>
      </w:pPr>
      <w:r>
        <w:t>Budgeted cost: £</w:t>
      </w:r>
      <w:r w:rsidR="2A2A20C3">
        <w:t>8000</w:t>
      </w:r>
    </w:p>
    <w:tbl>
      <w:tblPr>
        <w:tblW w:w="5000" w:type="pct"/>
        <w:tblCellMar>
          <w:left w:w="10" w:type="dxa"/>
          <w:right w:w="10" w:type="dxa"/>
        </w:tblCellMar>
        <w:tblLook w:val="04A0" w:firstRow="1" w:lastRow="0" w:firstColumn="1" w:lastColumn="0" w:noHBand="0" w:noVBand="1"/>
      </w:tblPr>
      <w:tblGrid>
        <w:gridCol w:w="1040"/>
        <w:gridCol w:w="7596"/>
        <w:gridCol w:w="850"/>
      </w:tblGrid>
      <w:tr w:rsidR="00E66558" w14:paraId="2A7D5537" w14:textId="77777777" w:rsidTr="001545F8">
        <w:tc>
          <w:tcPr>
            <w:tcW w:w="53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1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1545F8">
        <w:tc>
          <w:tcPr>
            <w:tcW w:w="5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2AA6FD" w14:textId="651A46DA"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 xml:space="preserve">Deployment of a dedicated Pastoral Lead to provide targeted emotional, social and behavioural support for disadvantaged pupils, including early identification of SEMH needs, delivery of bespoke interventions, and coordination of multi-agency support. The Pastoral Lead will also work closely with teachers and </w:t>
            </w:r>
            <w:proofErr w:type="gramStart"/>
            <w:r w:rsidRPr="74BF4DB2">
              <w:rPr>
                <w:rFonts w:eastAsia="Arial" w:cs="Arial"/>
                <w:color w:val="0D0D0D" w:themeColor="text1" w:themeTint="F2"/>
              </w:rPr>
              <w:t>families  to</w:t>
            </w:r>
            <w:proofErr w:type="gramEnd"/>
            <w:r w:rsidRPr="74BF4DB2">
              <w:rPr>
                <w:rFonts w:eastAsia="Arial" w:cs="Arial"/>
                <w:color w:val="0D0D0D" w:themeColor="text1" w:themeTint="F2"/>
              </w:rPr>
              <w:t xml:space="preserve"> remove barriers to attendance, engagement and learning.</w:t>
            </w:r>
          </w:p>
        </w:tc>
        <w:tc>
          <w:tcPr>
            <w:tcW w:w="1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753E8A" w14:textId="350B68C8" w:rsidR="74BF4DB2" w:rsidRDefault="74BF4DB2" w:rsidP="74BF4DB2">
            <w:pPr>
              <w:pStyle w:val="TableRowCentered"/>
              <w:ind w:left="0" w:right="0"/>
              <w:jc w:val="left"/>
              <w:rPr>
                <w:rFonts w:eastAsia="Arial" w:cs="Arial"/>
                <w:color w:val="0D0D0D" w:themeColor="text1" w:themeTint="F2"/>
                <w:szCs w:val="24"/>
              </w:rPr>
            </w:pPr>
            <w:r w:rsidRPr="74BF4DB2">
              <w:rPr>
                <w:rFonts w:eastAsia="Arial" w:cs="Arial"/>
                <w:color w:val="0D0D0D" w:themeColor="text1" w:themeTint="F2"/>
                <w:szCs w:val="24"/>
              </w:rPr>
              <w:t xml:space="preserve">The DfE states that early, targeted pastoral support is crucial in addressing SEMH needs that act as barriers to learning. - </w:t>
            </w:r>
            <w:hyperlink r:id="rId16">
              <w:r w:rsidRPr="74BF4DB2">
                <w:rPr>
                  <w:rStyle w:val="Hyperlink"/>
                  <w:rFonts w:eastAsia="Arial" w:cs="Arial"/>
                </w:rPr>
                <w:t>Mental health and behaviour in schools - GOV.UK</w:t>
              </w:r>
            </w:hyperlink>
          </w:p>
          <w:p w14:paraId="56AA8192" w14:textId="6BDE2BFA" w:rsidR="74BF4DB2" w:rsidRDefault="74BF4DB2" w:rsidP="74BF4DB2">
            <w:pPr>
              <w:spacing w:before="60" w:after="60"/>
              <w:rPr>
                <w:rFonts w:eastAsia="Arial" w:cs="Arial"/>
                <w:color w:val="0D0D0D" w:themeColor="text1" w:themeTint="F2"/>
              </w:rPr>
            </w:pPr>
          </w:p>
          <w:p w14:paraId="3697B74A" w14:textId="1155FA1A" w:rsidR="74BF4DB2" w:rsidRDefault="74BF4DB2" w:rsidP="74BF4DB2">
            <w:pPr>
              <w:pStyle w:val="TableRowCentered"/>
              <w:ind w:left="0" w:right="0"/>
              <w:jc w:val="left"/>
              <w:rPr>
                <w:rFonts w:eastAsia="Arial" w:cs="Arial"/>
                <w:color w:val="0D0D0D" w:themeColor="text1" w:themeTint="F2"/>
                <w:szCs w:val="24"/>
              </w:rPr>
            </w:pPr>
            <w:r w:rsidRPr="74BF4DB2">
              <w:rPr>
                <w:rFonts w:eastAsia="Arial" w:cs="Arial"/>
                <w:color w:val="0D0D0D" w:themeColor="text1" w:themeTint="F2"/>
                <w:szCs w:val="24"/>
              </w:rPr>
              <w:t xml:space="preserve">EEF – Social and Emotional Learning </w:t>
            </w:r>
            <w:proofErr w:type="gramStart"/>
            <w:r w:rsidRPr="74BF4DB2">
              <w:rPr>
                <w:rFonts w:eastAsia="Arial" w:cs="Arial"/>
                <w:color w:val="0D0D0D" w:themeColor="text1" w:themeTint="F2"/>
                <w:szCs w:val="24"/>
              </w:rPr>
              <w:t>The</w:t>
            </w:r>
            <w:proofErr w:type="gramEnd"/>
            <w:r w:rsidRPr="74BF4DB2">
              <w:rPr>
                <w:rFonts w:eastAsia="Arial" w:cs="Arial"/>
                <w:color w:val="0D0D0D" w:themeColor="text1" w:themeTint="F2"/>
                <w:szCs w:val="24"/>
              </w:rPr>
              <w:t xml:space="preserve"> EEF identifies social and emotional learning approaches. These approaches include targeted support to develop emotional regulation, resilience and social skills—core elements of a Pastoral Lead’s work. - </w:t>
            </w:r>
            <w:hyperlink r:id="rId17">
              <w:r w:rsidRPr="74BF4DB2">
                <w:rPr>
                  <w:rStyle w:val="Hyperlink"/>
                  <w:rFonts w:eastAsia="Arial" w:cs="Arial"/>
                </w:rPr>
                <w:t>https://educationendowmentfoundation.org.uk/education-evidence/teaching-learning-toolkit/social-and-emotional-learning</w:t>
              </w:r>
            </w:hyperlink>
          </w:p>
          <w:p w14:paraId="60B861D0" w14:textId="243B4849" w:rsidR="74BF4DB2" w:rsidRDefault="74BF4DB2" w:rsidP="74BF4DB2">
            <w:pPr>
              <w:pStyle w:val="TableRowCentered"/>
              <w:ind w:left="0" w:right="0"/>
              <w:jc w:val="left"/>
              <w:rPr>
                <w:rFonts w:eastAsia="Arial" w:cs="Arial"/>
                <w:color w:val="0D0D0D" w:themeColor="text1" w:themeTint="F2"/>
                <w:szCs w:val="24"/>
              </w:rPr>
            </w:pPr>
            <w:r w:rsidRPr="74BF4DB2">
              <w:rPr>
                <w:rFonts w:eastAsia="Arial" w:cs="Arial"/>
                <w:color w:val="0D0D0D" w:themeColor="text1" w:themeTint="F2"/>
                <w:szCs w:val="24"/>
              </w:rPr>
              <w:t xml:space="preserve"> </w:t>
            </w:r>
          </w:p>
          <w:p w14:paraId="5A752CD0" w14:textId="6ED6F76D" w:rsidR="74BF4DB2" w:rsidRDefault="74BF4DB2" w:rsidP="74BF4DB2">
            <w:pPr>
              <w:pStyle w:val="TableRowCentered"/>
              <w:ind w:left="0" w:right="0"/>
              <w:jc w:val="left"/>
              <w:rPr>
                <w:rFonts w:eastAsia="Arial" w:cs="Arial"/>
                <w:color w:val="0D0D0D" w:themeColor="text1" w:themeTint="F2"/>
                <w:szCs w:val="24"/>
              </w:rPr>
            </w:pPr>
            <w:r w:rsidRPr="74BF4DB2">
              <w:rPr>
                <w:rFonts w:eastAsia="Arial" w:cs="Arial"/>
                <w:color w:val="0D0D0D" w:themeColor="text1" w:themeTint="F2"/>
                <w:szCs w:val="24"/>
              </w:rPr>
              <w:t xml:space="preserve">EEF – Behaviour Interventions Behaviour interventions, including mentoring, targeted pastoral work and </w:t>
            </w:r>
            <w:proofErr w:type="gramStart"/>
            <w:r w:rsidRPr="74BF4DB2">
              <w:rPr>
                <w:rFonts w:eastAsia="Arial" w:cs="Arial"/>
                <w:color w:val="0D0D0D" w:themeColor="text1" w:themeTint="F2"/>
                <w:szCs w:val="24"/>
              </w:rPr>
              <w:t>relationship based</w:t>
            </w:r>
            <w:proofErr w:type="gramEnd"/>
            <w:r w:rsidRPr="74BF4DB2">
              <w:rPr>
                <w:rFonts w:eastAsia="Arial" w:cs="Arial"/>
                <w:color w:val="0D0D0D" w:themeColor="text1" w:themeTint="F2"/>
                <w:szCs w:val="24"/>
              </w:rPr>
              <w:t xml:space="preserve"> support, are most impactful when linked to early identification of need and coordinated support systems. A dedicated Pastoral Lead provides precisely this structure. </w:t>
            </w:r>
            <w:hyperlink r:id="rId18">
              <w:r w:rsidRPr="74BF4DB2">
                <w:rPr>
                  <w:rStyle w:val="Hyperlink"/>
                  <w:rFonts w:eastAsia="Arial" w:cs="Arial"/>
                </w:rPr>
                <w:t>https://educationendowmentfoundation.org.uk/education-evidence/teaching-learning-toolkit/behaviour-interventions</w:t>
              </w:r>
            </w:hyperlink>
          </w:p>
          <w:p w14:paraId="1E9D2DD8" w14:textId="5C98A525" w:rsidR="74BF4DB2" w:rsidRDefault="74BF4DB2" w:rsidP="74BF4DB2">
            <w:pPr>
              <w:spacing w:before="60" w:after="60"/>
              <w:rPr>
                <w:rFonts w:eastAsia="Arial" w:cs="Arial"/>
                <w:color w:val="0D0D0D" w:themeColor="text1" w:themeTint="F2"/>
              </w:rPr>
            </w:pPr>
          </w:p>
          <w:p w14:paraId="03A82FE8" w14:textId="3C7A3553" w:rsidR="74BF4DB2" w:rsidRDefault="74BF4DB2" w:rsidP="74BF4DB2">
            <w:pPr>
              <w:pStyle w:val="TableRowCentered"/>
              <w:ind w:left="0" w:right="0"/>
              <w:jc w:val="left"/>
              <w:rPr>
                <w:rFonts w:eastAsia="Arial" w:cs="Arial"/>
                <w:color w:val="0D0D0D" w:themeColor="text1" w:themeTint="F2"/>
                <w:szCs w:val="24"/>
              </w:rPr>
            </w:pPr>
            <w:r w:rsidRPr="74BF4DB2">
              <w:rPr>
                <w:rFonts w:eastAsia="Arial" w:cs="Arial"/>
                <w:color w:val="0D0D0D" w:themeColor="text1" w:themeTint="F2"/>
                <w:szCs w:val="24"/>
              </w:rPr>
              <w:t xml:space="preserve">EEF DfE Mental Health and Behaviour in Schools (Guidance) - </w:t>
            </w:r>
            <w:hyperlink r:id="rId19">
              <w:r w:rsidRPr="74BF4DB2">
                <w:rPr>
                  <w:rStyle w:val="Hyperlink"/>
                  <w:rFonts w:eastAsia="Arial" w:cs="Arial"/>
                </w:rPr>
                <w:t>https://www.gov.uk/government/publications/mental-health-and-behaviour-in-schools--2</w:t>
              </w:r>
            </w:hyperlink>
          </w:p>
          <w:p w14:paraId="4044C64C" w14:textId="6B3FCCD1" w:rsidR="74BF4DB2" w:rsidRDefault="74BF4DB2" w:rsidP="74BF4DB2">
            <w:pPr>
              <w:spacing w:before="60" w:after="60"/>
              <w:rPr>
                <w:rFonts w:eastAsia="Arial" w:cs="Arial"/>
                <w:color w:val="0D0D0D" w:themeColor="text1" w:themeTint="F2"/>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6FCAD583" w:rsidR="00E66558" w:rsidRDefault="129D43E8" w:rsidP="00C31636">
            <w:pPr>
              <w:pStyle w:val="TableRowCentered"/>
              <w:ind w:left="0" w:right="0"/>
              <w:jc w:val="left"/>
            </w:pPr>
            <w:r w:rsidRPr="258B1346">
              <w:rPr>
                <w:sz w:val="22"/>
                <w:szCs w:val="22"/>
              </w:rPr>
              <w:t>1,3,4</w:t>
            </w:r>
          </w:p>
        </w:tc>
      </w:tr>
      <w:tr w:rsidR="00E66558" w14:paraId="2A7D553F" w14:textId="77777777" w:rsidTr="001545F8">
        <w:tc>
          <w:tcPr>
            <w:tcW w:w="5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DED816" w14:textId="4F42B22E" w:rsidR="74BF4DB2" w:rsidRDefault="74BF4DB2" w:rsidP="74BF4DB2">
            <w:pPr>
              <w:pStyle w:val="TableRow"/>
              <w:ind w:left="0" w:right="0"/>
              <w:rPr>
                <w:rFonts w:eastAsia="Arial" w:cs="Arial"/>
                <w:color w:val="0D0D0D" w:themeColor="text1" w:themeTint="F2"/>
              </w:rPr>
            </w:pPr>
            <w:r w:rsidRPr="74BF4DB2">
              <w:rPr>
                <w:rFonts w:eastAsia="Arial" w:cs="Arial"/>
                <w:color w:val="0D0D0D" w:themeColor="text1" w:themeTint="F2"/>
              </w:rPr>
              <w:t>Embedding principles of good practice set out in the DfE’s ‘Working Together to Improve School Attendance’ guidance. Attendance officer to monitor and challenge attendance of PP children.</w:t>
            </w:r>
          </w:p>
        </w:tc>
        <w:tc>
          <w:tcPr>
            <w:tcW w:w="1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EB6BDE" w14:textId="6D0530C7" w:rsidR="74BF4DB2" w:rsidRDefault="74BF4DB2" w:rsidP="74BF4DB2">
            <w:pPr>
              <w:spacing w:before="60" w:after="60"/>
              <w:rPr>
                <w:rFonts w:eastAsia="Arial" w:cs="Arial"/>
                <w:color w:val="0D0D0D" w:themeColor="text1" w:themeTint="F2"/>
              </w:rPr>
            </w:pPr>
            <w:hyperlink r:id="rId20">
              <w:r w:rsidRPr="74BF4DB2">
                <w:rPr>
                  <w:rStyle w:val="Hyperlink"/>
                  <w:rFonts w:eastAsia="Arial" w:cs="Arial"/>
                </w:rPr>
                <w:t>https://assets.publishing.service.gov.uk/media/63049617e90e0729e63d3953/Working_together_to_improve_school_attendance.pdf</w:t>
              </w:r>
            </w:hyperlink>
          </w:p>
          <w:p w14:paraId="04351599" w14:textId="47CE55B3" w:rsidR="74BF4DB2" w:rsidRDefault="74BF4DB2" w:rsidP="74BF4DB2">
            <w:pPr>
              <w:spacing w:before="60" w:after="60"/>
              <w:rPr>
                <w:rFonts w:eastAsia="Arial" w:cs="Arial"/>
                <w:color w:val="0D0D0D" w:themeColor="text1" w:themeTint="F2"/>
                <w:sz w:val="22"/>
                <w:szCs w:val="22"/>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4D90D283" w:rsidR="00E66558" w:rsidRDefault="21D7CEF3" w:rsidP="258B1346">
            <w:pPr>
              <w:pStyle w:val="TableRowCentered"/>
              <w:spacing w:line="259" w:lineRule="auto"/>
              <w:ind w:left="0" w:right="0"/>
              <w:jc w:val="left"/>
            </w:pPr>
            <w:r w:rsidRPr="258B1346">
              <w:rPr>
                <w:sz w:val="22"/>
                <w:szCs w:val="22"/>
              </w:rPr>
              <w:t>1</w:t>
            </w:r>
          </w:p>
        </w:tc>
      </w:tr>
      <w:tr w:rsidR="74BF4DB2" w14:paraId="01AE4E0F" w14:textId="77777777" w:rsidTr="001545F8">
        <w:trPr>
          <w:trHeight w:val="300"/>
        </w:trPr>
        <w:tc>
          <w:tcPr>
            <w:tcW w:w="5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E2E5A3" w14:textId="3997F074" w:rsidR="74BF4DB2" w:rsidRDefault="74BF4DB2" w:rsidP="74BF4DB2">
            <w:pPr>
              <w:pStyle w:val="TableRow"/>
              <w:ind w:left="0"/>
              <w:rPr>
                <w:rFonts w:eastAsia="Arial" w:cs="Arial"/>
                <w:color w:val="0D0D0D" w:themeColor="text1" w:themeTint="F2"/>
              </w:rPr>
            </w:pPr>
            <w:r w:rsidRPr="74BF4DB2">
              <w:rPr>
                <w:rFonts w:eastAsia="Arial" w:cs="Arial"/>
                <w:color w:val="0D0D0D" w:themeColor="text1" w:themeTint="F2"/>
              </w:rPr>
              <w:t xml:space="preserve">SENDCo and Pastoral lead to run regular </w:t>
            </w:r>
            <w:proofErr w:type="gramStart"/>
            <w:r w:rsidRPr="74BF4DB2">
              <w:rPr>
                <w:rFonts w:eastAsia="Arial" w:cs="Arial"/>
                <w:color w:val="0D0D0D" w:themeColor="text1" w:themeTint="F2"/>
              </w:rPr>
              <w:t>drop in</w:t>
            </w:r>
            <w:proofErr w:type="gramEnd"/>
            <w:r w:rsidRPr="74BF4DB2">
              <w:rPr>
                <w:rFonts w:eastAsia="Arial" w:cs="Arial"/>
                <w:color w:val="0D0D0D" w:themeColor="text1" w:themeTint="F2"/>
              </w:rPr>
              <w:t xml:space="preserve"> sessions for parents and offer support as necessary, and </w:t>
            </w:r>
            <w:proofErr w:type="gramStart"/>
            <w:r w:rsidRPr="74BF4DB2">
              <w:rPr>
                <w:rFonts w:eastAsia="Arial" w:cs="Arial"/>
                <w:color w:val="0D0D0D" w:themeColor="text1" w:themeTint="F2"/>
              </w:rPr>
              <w:t>sign post</w:t>
            </w:r>
            <w:proofErr w:type="gramEnd"/>
            <w:r w:rsidRPr="74BF4DB2">
              <w:rPr>
                <w:rFonts w:eastAsia="Arial" w:cs="Arial"/>
                <w:color w:val="0D0D0D" w:themeColor="text1" w:themeTint="F2"/>
              </w:rPr>
              <w:t xml:space="preserve"> to external agencies as appropriate.</w:t>
            </w:r>
          </w:p>
        </w:tc>
        <w:tc>
          <w:tcPr>
            <w:tcW w:w="1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1D6BD0" w14:textId="085E91C3" w:rsidR="74BF4DB2" w:rsidRDefault="74BF4DB2" w:rsidP="74BF4DB2">
            <w:pPr>
              <w:spacing w:before="60" w:after="60"/>
              <w:ind w:left="57" w:right="57"/>
              <w:rPr>
                <w:rFonts w:eastAsia="Arial" w:cs="Arial"/>
                <w:color w:val="0D0D0D" w:themeColor="text1" w:themeTint="F2"/>
              </w:rPr>
            </w:pPr>
            <w:hyperlink r:id="rId21">
              <w:r w:rsidRPr="74BF4DB2">
                <w:rPr>
                  <w:rStyle w:val="Hyperlink"/>
                  <w:rFonts w:eastAsia="Arial" w:cs="Arial"/>
                </w:rPr>
                <w:t>Parental engagement | EEF</w:t>
              </w:r>
            </w:hyperlink>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DD66FC" w14:textId="5E6EDFAB" w:rsidR="71F7CE5E" w:rsidRDefault="1DC36BE5" w:rsidP="258B1346">
            <w:pPr>
              <w:pStyle w:val="TableRowCentered"/>
              <w:spacing w:line="259" w:lineRule="auto"/>
              <w:jc w:val="left"/>
            </w:pPr>
            <w:r w:rsidRPr="258B1346">
              <w:rPr>
                <w:sz w:val="22"/>
                <w:szCs w:val="22"/>
              </w:rPr>
              <w:t>1,4</w:t>
            </w:r>
          </w:p>
        </w:tc>
      </w:tr>
      <w:tr w:rsidR="74BF4DB2" w14:paraId="672A3534" w14:textId="77777777" w:rsidTr="001545F8">
        <w:trPr>
          <w:trHeight w:val="300"/>
        </w:trPr>
        <w:tc>
          <w:tcPr>
            <w:tcW w:w="53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A94DF9" w14:textId="151D576E" w:rsidR="74BF4DB2" w:rsidRDefault="74BF4DB2" w:rsidP="74BF4DB2">
            <w:pPr>
              <w:pStyle w:val="TableRow"/>
              <w:rPr>
                <w:rFonts w:eastAsia="Arial" w:cs="Arial"/>
                <w:color w:val="0D0D0D" w:themeColor="text1" w:themeTint="F2"/>
              </w:rPr>
            </w:pPr>
            <w:r w:rsidRPr="74BF4DB2">
              <w:rPr>
                <w:rFonts w:eastAsia="Arial" w:cs="Arial"/>
                <w:color w:val="0D0D0D" w:themeColor="text1" w:themeTint="F2"/>
              </w:rPr>
              <w:t>Embedding principles of good practice set out in the DfE’s ‘Working Together to Improve School Attendance’ guidance. Attendance officer to monitor and challenge attendance of PP children.</w:t>
            </w:r>
          </w:p>
        </w:tc>
        <w:tc>
          <w:tcPr>
            <w:tcW w:w="1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6A5013" w14:textId="28361386" w:rsidR="74BF4DB2" w:rsidRDefault="74BF4DB2" w:rsidP="74BF4DB2">
            <w:pPr>
              <w:spacing w:before="60" w:after="60"/>
              <w:ind w:left="57" w:right="57"/>
              <w:rPr>
                <w:rFonts w:eastAsia="Arial" w:cs="Arial"/>
                <w:color w:val="0D0D0D" w:themeColor="text1" w:themeTint="F2"/>
              </w:rPr>
            </w:pPr>
            <w:hyperlink r:id="rId22">
              <w:r w:rsidRPr="74BF4DB2">
                <w:rPr>
                  <w:rStyle w:val="Hyperlink"/>
                  <w:rFonts w:eastAsia="Arial" w:cs="Arial"/>
                </w:rPr>
                <w:t>Working together to improve school attendance - GOV.UK</w:t>
              </w:r>
            </w:hyperlink>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9A746B" w14:textId="7EBF8DBA" w:rsidR="37EA5DBF" w:rsidRDefault="12EEA824" w:rsidP="258B1346">
            <w:pPr>
              <w:pStyle w:val="TableRowCentered"/>
              <w:ind w:left="0"/>
              <w:jc w:val="left"/>
            </w:pPr>
            <w:r w:rsidRPr="258B1346">
              <w:rPr>
                <w:sz w:val="22"/>
                <w:szCs w:val="22"/>
              </w:rPr>
              <w:t>1</w:t>
            </w:r>
          </w:p>
        </w:tc>
      </w:tr>
    </w:tbl>
    <w:p w14:paraId="2A7D5540" w14:textId="77777777" w:rsidR="00E66558" w:rsidRDefault="00E66558">
      <w:pPr>
        <w:spacing w:before="240" w:after="0"/>
        <w:rPr>
          <w:b/>
          <w:bCs/>
          <w:color w:val="104F75"/>
          <w:sz w:val="28"/>
          <w:szCs w:val="28"/>
        </w:rPr>
      </w:pPr>
    </w:p>
    <w:p w14:paraId="1DF116E0" w14:textId="668DEC20" w:rsidR="18F7E8DF" w:rsidRDefault="0B94B28D" w:rsidP="258B1346">
      <w:pPr>
        <w:rPr>
          <w:b/>
          <w:bCs/>
          <w:color w:val="104F75"/>
          <w:sz w:val="28"/>
          <w:szCs w:val="28"/>
        </w:rPr>
      </w:pPr>
      <w:r w:rsidRPr="258B1346">
        <w:rPr>
          <w:b/>
          <w:bCs/>
          <w:color w:val="104F75"/>
          <w:sz w:val="28"/>
          <w:szCs w:val="28"/>
        </w:rPr>
        <w:t>Total budgeted cost: £</w:t>
      </w:r>
      <w:r w:rsidR="65A3F90A" w:rsidRPr="258B1346">
        <w:rPr>
          <w:b/>
          <w:bCs/>
          <w:color w:val="104F75"/>
          <w:sz w:val="28"/>
          <w:szCs w:val="28"/>
        </w:rPr>
        <w:t>17,471</w:t>
      </w:r>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258B1346">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4D8B4D" w14:textId="697500B4" w:rsidR="0064167B" w:rsidRPr="002F4C6F" w:rsidRDefault="03487CB4" w:rsidP="74BF4DB2">
            <w:pPr>
              <w:spacing w:before="60"/>
              <w:rPr>
                <w:rFonts w:eastAsia="Arial" w:cs="Arial"/>
                <w:color w:val="0D0D0D" w:themeColor="text1" w:themeTint="F2"/>
              </w:rPr>
            </w:pPr>
            <w:r w:rsidRPr="74BF4DB2">
              <w:rPr>
                <w:rFonts w:eastAsia="Arial" w:cs="Arial"/>
                <w:color w:val="0D0D0D" w:themeColor="text1" w:themeTint="F2"/>
              </w:rPr>
              <w:t>We have analysed the performance of our school’s disadvantaged pupils during the 2025/2026 academic year using key stage 1 and 2 performance data, phonics check results and our own internal assessments.</w:t>
            </w:r>
          </w:p>
          <w:p w14:paraId="79E3FA91" w14:textId="54D09A07" w:rsidR="0064167B" w:rsidRPr="002F4C6F" w:rsidRDefault="03487CB4" w:rsidP="74BF4DB2">
            <w:pPr>
              <w:spacing w:before="60"/>
              <w:rPr>
                <w:rFonts w:eastAsia="Arial" w:cs="Arial"/>
                <w:color w:val="0D0D0D" w:themeColor="text1" w:themeTint="F2"/>
              </w:rPr>
            </w:pPr>
            <w:r w:rsidRPr="74BF4DB2">
              <w:rPr>
                <w:rFonts w:eastAsia="Arial" w:cs="Arial"/>
                <w:color w:val="0D0D0D" w:themeColor="text1" w:themeTint="F2"/>
              </w:rPr>
              <w:t xml:space="preserve">To help us gauge the performance of our disadvantaged pupils we compared our results to those for disadvantaged and non-disadvantaged pupils at a national, regional and school level. </w:t>
            </w:r>
          </w:p>
          <w:p w14:paraId="6FD01CF5" w14:textId="5DFCA987" w:rsidR="0064167B" w:rsidRPr="002F4C6F" w:rsidRDefault="166E2400" w:rsidP="74BF4DB2">
            <w:pPr>
              <w:spacing w:before="60"/>
            </w:pPr>
            <w:r w:rsidRPr="258B1346">
              <w:rPr>
                <w:rFonts w:eastAsia="Arial" w:cs="Arial"/>
                <w:color w:val="000000" w:themeColor="text1"/>
              </w:rPr>
              <w:t>Phonics Screening checks in Year 1 showed that 100% of pupils passed the check</w:t>
            </w:r>
            <w:r w:rsidR="6DB8C87F" w:rsidRPr="258B1346">
              <w:rPr>
                <w:rFonts w:eastAsia="Arial" w:cs="Arial"/>
                <w:color w:val="000000" w:themeColor="text1"/>
              </w:rPr>
              <w:t>, there were 0 disadvantaged children in this cohort.</w:t>
            </w:r>
          </w:p>
          <w:p w14:paraId="5DD042EC" w14:textId="0E740444" w:rsidR="6DB8C87F" w:rsidRDefault="6DB8C87F" w:rsidP="258B1346">
            <w:pPr>
              <w:spacing w:before="60"/>
              <w:rPr>
                <w:rFonts w:eastAsia="Arial" w:cs="Arial"/>
                <w:color w:val="000000" w:themeColor="text1"/>
              </w:rPr>
            </w:pPr>
            <w:r w:rsidRPr="258B1346">
              <w:rPr>
                <w:rFonts w:eastAsia="Arial" w:cs="Arial"/>
                <w:color w:val="000000" w:themeColor="text1"/>
              </w:rPr>
              <w:t xml:space="preserve">Year 2 Phonics resits </w:t>
            </w:r>
            <w:r w:rsidR="2C2C6FED" w:rsidRPr="258B1346">
              <w:rPr>
                <w:rFonts w:eastAsia="Arial" w:cs="Arial"/>
                <w:color w:val="000000" w:themeColor="text1"/>
              </w:rPr>
              <w:t>showed that 78% (7/9) of children finished the key stage having passed the check.</w:t>
            </w:r>
          </w:p>
          <w:p w14:paraId="3611A5E2" w14:textId="4757B062" w:rsidR="3467C781" w:rsidRDefault="3467C781" w:rsidP="258B1346">
            <w:pPr>
              <w:spacing w:before="60"/>
            </w:pPr>
            <w:r w:rsidRPr="258B1346">
              <w:rPr>
                <w:rFonts w:eastAsia="Arial" w:cs="Arial"/>
                <w:color w:val="000000" w:themeColor="text1"/>
              </w:rPr>
              <w:t>There were 0 disadvantaged children in Reception in this academic year.</w:t>
            </w:r>
          </w:p>
          <w:p w14:paraId="27F323E8" w14:textId="4388AA3E" w:rsidR="0064167B" w:rsidRPr="002F4C6F" w:rsidRDefault="4027BB00" w:rsidP="258B1346">
            <w:pPr>
              <w:spacing w:before="60"/>
            </w:pPr>
            <w:r w:rsidRPr="258B1346">
              <w:rPr>
                <w:rFonts w:eastAsia="Arial" w:cs="Arial"/>
                <w:color w:val="000000" w:themeColor="text1"/>
              </w:rPr>
              <w:t>50</w:t>
            </w:r>
            <w:r w:rsidR="166E2400" w:rsidRPr="258B1346">
              <w:rPr>
                <w:rFonts w:eastAsia="Arial" w:cs="Arial"/>
                <w:color w:val="000000" w:themeColor="text1"/>
              </w:rPr>
              <w:t>%</w:t>
            </w:r>
            <w:r w:rsidR="63B38DD5" w:rsidRPr="258B1346">
              <w:rPr>
                <w:rFonts w:eastAsia="Arial" w:cs="Arial"/>
                <w:color w:val="000000" w:themeColor="text1"/>
              </w:rPr>
              <w:t xml:space="preserve"> (1/ 2)</w:t>
            </w:r>
            <w:r w:rsidR="166E2400" w:rsidRPr="258B1346">
              <w:rPr>
                <w:rFonts w:eastAsia="Arial" w:cs="Arial"/>
                <w:color w:val="000000" w:themeColor="text1"/>
              </w:rPr>
              <w:t xml:space="preserve"> of disadvantaged pupils in Year 6 achieved </w:t>
            </w:r>
            <w:proofErr w:type="gramStart"/>
            <w:r w:rsidR="166E2400" w:rsidRPr="258B1346">
              <w:rPr>
                <w:rFonts w:eastAsia="Arial" w:cs="Arial"/>
                <w:color w:val="000000" w:themeColor="text1"/>
              </w:rPr>
              <w:t>age related</w:t>
            </w:r>
            <w:proofErr w:type="gramEnd"/>
            <w:r w:rsidR="166E2400" w:rsidRPr="258B1346">
              <w:rPr>
                <w:rFonts w:eastAsia="Arial" w:cs="Arial"/>
                <w:color w:val="000000" w:themeColor="text1"/>
              </w:rPr>
              <w:t xml:space="preserve"> </w:t>
            </w:r>
            <w:r w:rsidR="7E9733A4" w:rsidRPr="258B1346">
              <w:rPr>
                <w:rFonts w:eastAsia="Arial" w:cs="Arial"/>
                <w:color w:val="000000" w:themeColor="text1"/>
              </w:rPr>
              <w:t>outcomes</w:t>
            </w:r>
            <w:r w:rsidR="166E2400" w:rsidRPr="258B1346">
              <w:rPr>
                <w:rFonts w:eastAsia="Arial" w:cs="Arial"/>
                <w:color w:val="000000" w:themeColor="text1"/>
              </w:rPr>
              <w:t xml:space="preserve"> in the end of key stage assessments </w:t>
            </w:r>
            <w:r w:rsidR="57C154E8" w:rsidRPr="258B1346">
              <w:rPr>
                <w:rFonts w:eastAsia="Arial" w:cs="Arial"/>
                <w:color w:val="000000" w:themeColor="text1"/>
              </w:rPr>
              <w:t>in all areas</w:t>
            </w:r>
            <w:r w:rsidR="0EBEB7F6" w:rsidRPr="258B1346">
              <w:rPr>
                <w:rFonts w:eastAsia="Arial" w:cs="Arial"/>
                <w:color w:val="000000" w:themeColor="text1"/>
              </w:rPr>
              <w:t xml:space="preserve">. </w:t>
            </w:r>
          </w:p>
          <w:p w14:paraId="090EE0A9" w14:textId="2145E59F" w:rsidR="0064167B" w:rsidRPr="002F4C6F" w:rsidRDefault="40FC72BC" w:rsidP="258B1346">
            <w:pPr>
              <w:spacing w:before="60"/>
              <w:rPr>
                <w:rFonts w:eastAsia="Arial" w:cs="Arial"/>
                <w:color w:val="000000" w:themeColor="text1"/>
              </w:rPr>
            </w:pPr>
            <w:r w:rsidRPr="258B1346">
              <w:rPr>
                <w:rFonts w:eastAsia="Arial" w:cs="Arial"/>
                <w:color w:val="000000" w:themeColor="text1"/>
              </w:rPr>
              <w:t>There was one disadvantaged pupil in Year 4 during the Multiplication and Timetables Check. They did not achieve the expected outcome.</w:t>
            </w:r>
          </w:p>
          <w:p w14:paraId="5023926C" w14:textId="6DE19E6F" w:rsidR="0064167B" w:rsidRPr="002F4C6F" w:rsidRDefault="3CF3F68E" w:rsidP="258B1346">
            <w:pPr>
              <w:spacing w:before="60"/>
            </w:pPr>
            <w:r w:rsidRPr="258B1346">
              <w:rPr>
                <w:rFonts w:eastAsia="Arial" w:cs="Arial"/>
              </w:rPr>
              <w:t>Attendance remains a priority, particularly in the form of late comers to the school day</w:t>
            </w:r>
            <w:r w:rsidR="0DB2C514" w:rsidRPr="258B1346">
              <w:rPr>
                <w:rFonts w:eastAsia="Arial" w:cs="Arial"/>
              </w:rPr>
              <w:t>, as does raising the attainment of disadvantaged pupils across all areas of the curriculum.</w:t>
            </w:r>
            <w:r w:rsidRPr="258B1346">
              <w:rPr>
                <w:rFonts w:eastAsia="Arial" w:cs="Arial"/>
              </w:rPr>
              <w:t xml:space="preserve"> Although improvements have been made, we are continuing to make progress and achieve the outcomes that we set out to achieve by the end of the 2025/26 academic year. We have reviewed our strategy plan and made changes to intended outcomes </w:t>
            </w:r>
            <w:proofErr w:type="gramStart"/>
            <w:r w:rsidRPr="258B1346">
              <w:rPr>
                <w:rFonts w:eastAsia="Arial" w:cs="Arial"/>
              </w:rPr>
              <w:t>and also</w:t>
            </w:r>
            <w:proofErr w:type="gramEnd"/>
            <w:r w:rsidRPr="258B1346">
              <w:rPr>
                <w:rFonts w:eastAsia="Arial" w:cs="Arial"/>
              </w:rPr>
              <w:t xml:space="preserve"> how we intend to use our budget this academic year, as set out in the ‘Activity in This Academic Year’ section above.</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7C8AE7" w14:textId="50E448B2" w:rsidR="74BF4DB2" w:rsidRDefault="74BF4DB2" w:rsidP="74BF4DB2">
            <w:pPr>
              <w:spacing w:before="60" w:after="60"/>
            </w:pPr>
            <w:r w:rsidRPr="74BF4DB2">
              <w:rPr>
                <w:rFonts w:eastAsia="Arial" w:cs="Arial"/>
                <w:color w:val="0D0D0D" w:themeColor="text1" w:themeTint="F2"/>
              </w:rPr>
              <w:t>Numbots/TT Rockstars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E0ADC3" w14:textId="43D3061B" w:rsidR="74BF4DB2" w:rsidRDefault="74BF4DB2" w:rsidP="74BF4DB2">
            <w:pPr>
              <w:spacing w:before="60" w:after="60"/>
            </w:pPr>
            <w:r w:rsidRPr="74BF4DB2">
              <w:rPr>
                <w:rFonts w:eastAsia="Arial" w:cs="Arial"/>
                <w:color w:val="0D0D0D" w:themeColor="text1" w:themeTint="F2"/>
              </w:rPr>
              <w:t>TT Rockstars (maths circle)</w:t>
            </w:r>
          </w:p>
        </w:tc>
      </w:tr>
      <w:tr w:rsidR="00E66558" w14:paraId="2A7D5552" w14:textId="77777777" w:rsidTr="258B1346">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F47CAE" w14:textId="20C1265C" w:rsidR="74BF4DB2" w:rsidRDefault="74BF4DB2" w:rsidP="74BF4DB2">
            <w:pPr>
              <w:spacing w:before="60" w:after="60"/>
            </w:pPr>
            <w:r w:rsidRPr="74BF4DB2">
              <w:rPr>
                <w:rFonts w:eastAsia="Arial" w:cs="Arial"/>
                <w:color w:val="0D0D0D" w:themeColor="text1" w:themeTint="F2"/>
              </w:rPr>
              <w:t>Read Write inc</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46AA72" w14:textId="48BC0C30" w:rsidR="74BF4DB2" w:rsidRDefault="74BF4DB2" w:rsidP="74BF4DB2">
            <w:pPr>
              <w:spacing w:before="60" w:after="60"/>
            </w:pPr>
            <w:r w:rsidRPr="74BF4DB2">
              <w:rPr>
                <w:rFonts w:eastAsia="Arial" w:cs="Arial"/>
                <w:color w:val="0D0D0D" w:themeColor="text1" w:themeTint="F2"/>
              </w:rPr>
              <w:t>Ruth Miskin</w:t>
            </w:r>
          </w:p>
        </w:tc>
      </w:tr>
      <w:tr w:rsidR="74BF4DB2" w14:paraId="63431E89" w14:textId="77777777" w:rsidTr="258B1346">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472420" w14:textId="684ADFD6" w:rsidR="74BF4DB2" w:rsidRDefault="123F3418" w:rsidP="258B1346">
            <w:pPr>
              <w:spacing w:before="60" w:after="60"/>
              <w:ind w:right="57"/>
            </w:pPr>
            <w:r w:rsidRPr="258B1346">
              <w:rPr>
                <w:rFonts w:eastAsia="Arial" w:cs="Arial"/>
                <w:color w:val="000000" w:themeColor="text1"/>
              </w:rPr>
              <w:t>White Rose Maths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99A1D3" w14:textId="7B404604" w:rsidR="74BF4DB2" w:rsidRDefault="74BF4DB2" w:rsidP="74BF4DB2">
            <w:pPr>
              <w:spacing w:before="60" w:after="60"/>
              <w:ind w:left="57" w:right="57"/>
            </w:pPr>
            <w:r w:rsidRPr="74BF4DB2">
              <w:rPr>
                <w:rFonts w:eastAsia="Arial" w:cs="Arial"/>
                <w:color w:val="0D0D0D" w:themeColor="text1" w:themeTint="F2"/>
              </w:rPr>
              <w:t>White Rose Maths</w:t>
            </w:r>
          </w:p>
        </w:tc>
      </w:tr>
      <w:tr w:rsidR="74BF4DB2" w14:paraId="00682D31" w14:textId="77777777" w:rsidTr="258B1346">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40AF16" w14:textId="5A0597B4" w:rsidR="74BF4DB2" w:rsidRDefault="74BF4DB2" w:rsidP="74BF4DB2">
            <w:pPr>
              <w:spacing w:before="60" w:after="60"/>
              <w:ind w:left="57" w:right="57"/>
            </w:pPr>
            <w:r w:rsidRPr="74BF4DB2">
              <w:rPr>
                <w:rFonts w:eastAsia="Arial" w:cs="Arial"/>
                <w:color w:val="0D0D0D" w:themeColor="text1" w:themeTint="F2"/>
              </w:rPr>
              <w:t>Word Aware/Concept Cat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71CE04" w14:textId="1A7D31C8" w:rsidR="74BF4DB2" w:rsidRDefault="123F3418" w:rsidP="74BF4DB2">
            <w:pPr>
              <w:spacing w:before="60" w:after="60"/>
              <w:ind w:left="57" w:right="57"/>
            </w:pPr>
            <w:r w:rsidRPr="258B1346">
              <w:rPr>
                <w:rFonts w:eastAsia="Arial" w:cs="Arial"/>
                <w:color w:val="000000" w:themeColor="text1"/>
              </w:rPr>
              <w:t>Thinking</w:t>
            </w:r>
            <w:r w:rsidR="6E633AAB" w:rsidRPr="258B1346">
              <w:rPr>
                <w:rFonts w:eastAsia="Arial" w:cs="Arial"/>
                <w:color w:val="000000" w:themeColor="text1"/>
              </w:rPr>
              <w:t xml:space="preserve"> </w:t>
            </w:r>
            <w:r w:rsidRPr="258B1346">
              <w:rPr>
                <w:rFonts w:eastAsia="Arial" w:cs="Arial"/>
                <w:color w:val="000000" w:themeColor="text1"/>
              </w:rPr>
              <w:t>Talking</w:t>
            </w:r>
          </w:p>
        </w:tc>
      </w:tr>
      <w:tr w:rsidR="74BF4DB2" w14:paraId="7251B48B" w14:textId="77777777" w:rsidTr="258B1346">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CD5346" w14:textId="71A651C5" w:rsidR="74BF4DB2" w:rsidRDefault="74BF4DB2" w:rsidP="74BF4DB2">
            <w:pPr>
              <w:spacing w:before="60" w:after="60"/>
              <w:ind w:left="57" w:right="57"/>
            </w:pPr>
            <w:r w:rsidRPr="74BF4DB2">
              <w:rPr>
                <w:rFonts w:eastAsia="Arial" w:cs="Arial"/>
                <w:color w:val="0D0D0D" w:themeColor="text1" w:themeTint="F2"/>
              </w:rPr>
              <w:t>NFER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05BD74" w14:textId="357CDD30" w:rsidR="74BF4DB2" w:rsidRDefault="74BF4DB2" w:rsidP="74BF4DB2">
            <w:pPr>
              <w:spacing w:before="60" w:after="60"/>
              <w:ind w:left="57" w:right="57"/>
            </w:pPr>
            <w:r w:rsidRPr="74BF4DB2">
              <w:rPr>
                <w:rFonts w:eastAsia="Arial" w:cs="Arial"/>
                <w:color w:val="0D0D0D" w:themeColor="text1" w:themeTint="F2"/>
              </w:rPr>
              <w:t>NFER</w:t>
            </w:r>
          </w:p>
        </w:tc>
      </w:tr>
      <w:tr w:rsidR="74BF4DB2" w14:paraId="01F9F5E4" w14:textId="77777777" w:rsidTr="258B1346">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5F220D" w14:textId="0A6FA44C" w:rsidR="74BF4DB2" w:rsidRDefault="74BF4DB2" w:rsidP="74BF4DB2">
            <w:pPr>
              <w:spacing w:before="60" w:after="60"/>
              <w:ind w:right="57"/>
            </w:pPr>
            <w:r w:rsidRPr="74BF4DB2">
              <w:rPr>
                <w:rFonts w:eastAsia="Arial" w:cs="Arial"/>
                <w:color w:val="0D0D0D" w:themeColor="text1" w:themeTint="F2"/>
              </w:rPr>
              <w:t>NELI</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6889D3" w14:textId="4494110A" w:rsidR="74BF4DB2" w:rsidRDefault="74BF4DB2" w:rsidP="74BF4DB2">
            <w:pPr>
              <w:spacing w:before="60" w:after="60"/>
              <w:ind w:left="57" w:right="57"/>
            </w:pPr>
            <w:r w:rsidRPr="74BF4DB2">
              <w:rPr>
                <w:rFonts w:eastAsia="Arial" w:cs="Arial"/>
                <w:color w:val="0D0D0D" w:themeColor="text1" w:themeTint="F2"/>
              </w:rPr>
              <w:t>OxEd</w:t>
            </w:r>
          </w:p>
        </w:tc>
      </w:tr>
      <w:tr w:rsidR="74BF4DB2" w14:paraId="12C43F93" w14:textId="77777777" w:rsidTr="258B1346">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CC3AB2" w14:textId="3E990BBD" w:rsidR="74BF4DB2" w:rsidRDefault="74BF4DB2" w:rsidP="74BF4DB2">
            <w:pPr>
              <w:spacing w:before="60" w:after="60"/>
              <w:ind w:left="57" w:right="57"/>
            </w:pPr>
            <w:r w:rsidRPr="74BF4DB2">
              <w:rPr>
                <w:rFonts w:eastAsia="Arial" w:cs="Arial"/>
                <w:color w:val="0D0D0D" w:themeColor="text1" w:themeTint="F2"/>
              </w:rPr>
              <w:t>Wellcomm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681103" w14:textId="2916B723" w:rsidR="74BF4DB2" w:rsidRDefault="74BF4DB2" w:rsidP="74BF4DB2">
            <w:pPr>
              <w:spacing w:before="60" w:after="60"/>
              <w:ind w:left="57" w:right="57"/>
            </w:pPr>
            <w:r w:rsidRPr="74BF4DB2">
              <w:rPr>
                <w:rFonts w:eastAsia="Arial" w:cs="Arial"/>
                <w:color w:val="0D0D0D" w:themeColor="text1" w:themeTint="F2"/>
              </w:rPr>
              <w:t>GL Assessment</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258B1346">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258B1346">
        <w:tc>
          <w:tcPr>
            <w:tcW w:w="9486" w:type="dxa"/>
          </w:tcPr>
          <w:p w14:paraId="5AA67344" w14:textId="15513CD9" w:rsidR="00ED5108" w:rsidRDefault="580F423A" w:rsidP="00F54FCB">
            <w:r>
              <w:t>The support we provide for Service Children mirrors the strategy for pupil premium children.</w:t>
            </w:r>
          </w:p>
        </w:tc>
      </w:tr>
      <w:tr w:rsidR="00ED5108" w14:paraId="2D016C33" w14:textId="77777777" w:rsidTr="258B1346">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258B1346">
        <w:tc>
          <w:tcPr>
            <w:tcW w:w="9486" w:type="dxa"/>
          </w:tcPr>
          <w:p w14:paraId="2AA0A743" w14:textId="7F2CE0DF" w:rsidR="00ED5108" w:rsidRDefault="2FDDE8AF" w:rsidP="00F54FCB">
            <w:r>
              <w:t>There were 0 Service Childrenin teh Academic Year of 2025 – 2026.</w:t>
            </w:r>
          </w:p>
        </w:tc>
      </w:tr>
    </w:tbl>
    <w:p w14:paraId="2A7D555F" w14:textId="77777777" w:rsidR="00E66558" w:rsidRDefault="00E66558">
      <w:pPr>
        <w:spacing w:after="0" w:line="240" w:lineRule="auto"/>
      </w:pPr>
    </w:p>
    <w:bookmarkEnd w:id="9"/>
    <w:bookmarkEnd w:id="10"/>
    <w:bookmarkEnd w:id="11"/>
    <w:p w14:paraId="2A7D5564" w14:textId="77777777" w:rsidR="00E66558" w:rsidRDefault="00E66558"/>
    <w:sectPr w:rsidR="00E66558">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DD6D6" w14:textId="77777777" w:rsidR="00E51670" w:rsidRDefault="00E51670">
      <w:pPr>
        <w:spacing w:after="0" w:line="240" w:lineRule="auto"/>
      </w:pPr>
      <w:r>
        <w:separator/>
      </w:r>
    </w:p>
  </w:endnote>
  <w:endnote w:type="continuationSeparator" w:id="0">
    <w:p w14:paraId="2AAF6360" w14:textId="77777777" w:rsidR="00E51670" w:rsidRDefault="00E51670">
      <w:pPr>
        <w:spacing w:after="0" w:line="240" w:lineRule="auto"/>
      </w:pPr>
      <w:r>
        <w:continuationSeparator/>
      </w:r>
    </w:p>
  </w:endnote>
  <w:endnote w:type="continuationNotice" w:id="1">
    <w:p w14:paraId="584B6CFC" w14:textId="77777777" w:rsidR="00E51670" w:rsidRDefault="00E516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4C84B" w14:textId="77777777" w:rsidR="00E51670" w:rsidRDefault="00E51670">
      <w:pPr>
        <w:spacing w:after="0" w:line="240" w:lineRule="auto"/>
      </w:pPr>
      <w:r>
        <w:separator/>
      </w:r>
    </w:p>
  </w:footnote>
  <w:footnote w:type="continuationSeparator" w:id="0">
    <w:p w14:paraId="5F557E7B" w14:textId="77777777" w:rsidR="00E51670" w:rsidRDefault="00E51670">
      <w:pPr>
        <w:spacing w:after="0" w:line="240" w:lineRule="auto"/>
      </w:pPr>
      <w:r>
        <w:continuationSeparator/>
      </w:r>
    </w:p>
  </w:footnote>
  <w:footnote w:type="continuationNotice" w:id="1">
    <w:p w14:paraId="1642661C" w14:textId="77777777" w:rsidR="00E51670" w:rsidRDefault="00E516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B3883"/>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45F8"/>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A7A"/>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815"/>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69D65"/>
    <w:rsid w:val="004708F2"/>
    <w:rsid w:val="004724DE"/>
    <w:rsid w:val="004770FE"/>
    <w:rsid w:val="0048157F"/>
    <w:rsid w:val="00481D56"/>
    <w:rsid w:val="00483612"/>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0C78"/>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778D6"/>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1AA1"/>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269C"/>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47AB"/>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265"/>
    <w:rsid w:val="00E0696B"/>
    <w:rsid w:val="00E10E81"/>
    <w:rsid w:val="00E13E51"/>
    <w:rsid w:val="00E21F56"/>
    <w:rsid w:val="00E3014F"/>
    <w:rsid w:val="00E4286E"/>
    <w:rsid w:val="00E43EAD"/>
    <w:rsid w:val="00E51670"/>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8A87E"/>
    <w:rsid w:val="00F925EB"/>
    <w:rsid w:val="00F97033"/>
    <w:rsid w:val="00FA12A5"/>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460F2E"/>
    <w:rsid w:val="0243E99A"/>
    <w:rsid w:val="02C6597A"/>
    <w:rsid w:val="03487CB4"/>
    <w:rsid w:val="040DCFE9"/>
    <w:rsid w:val="04DD687D"/>
    <w:rsid w:val="0590F6F1"/>
    <w:rsid w:val="05B6D577"/>
    <w:rsid w:val="05C36B29"/>
    <w:rsid w:val="06903B86"/>
    <w:rsid w:val="069AA0E3"/>
    <w:rsid w:val="06F076A0"/>
    <w:rsid w:val="076D2204"/>
    <w:rsid w:val="07D2E1FE"/>
    <w:rsid w:val="07FFD3D3"/>
    <w:rsid w:val="0814448F"/>
    <w:rsid w:val="0870130D"/>
    <w:rsid w:val="08A77F06"/>
    <w:rsid w:val="0996FFB2"/>
    <w:rsid w:val="09F385C6"/>
    <w:rsid w:val="0A14165C"/>
    <w:rsid w:val="0A1BA238"/>
    <w:rsid w:val="0A3B0533"/>
    <w:rsid w:val="0AAC0832"/>
    <w:rsid w:val="0AC4BF8B"/>
    <w:rsid w:val="0B21348A"/>
    <w:rsid w:val="0B240EAF"/>
    <w:rsid w:val="0B850011"/>
    <w:rsid w:val="0B94B28D"/>
    <w:rsid w:val="0BA1880F"/>
    <w:rsid w:val="0BBB5C80"/>
    <w:rsid w:val="0C0F11FA"/>
    <w:rsid w:val="0C655382"/>
    <w:rsid w:val="0C8984B3"/>
    <w:rsid w:val="0CEE09CC"/>
    <w:rsid w:val="0DB2C514"/>
    <w:rsid w:val="0E999021"/>
    <w:rsid w:val="0EBEB7F6"/>
    <w:rsid w:val="0ED99352"/>
    <w:rsid w:val="0EDA3437"/>
    <w:rsid w:val="0EE9255F"/>
    <w:rsid w:val="0FABC95F"/>
    <w:rsid w:val="0FB64B77"/>
    <w:rsid w:val="0FDA6D83"/>
    <w:rsid w:val="0FFE839A"/>
    <w:rsid w:val="10855FA2"/>
    <w:rsid w:val="109C3B55"/>
    <w:rsid w:val="118EC186"/>
    <w:rsid w:val="11EC0AB8"/>
    <w:rsid w:val="123F3418"/>
    <w:rsid w:val="129D43E8"/>
    <w:rsid w:val="12EEA824"/>
    <w:rsid w:val="13173609"/>
    <w:rsid w:val="1376775B"/>
    <w:rsid w:val="13B8B6AD"/>
    <w:rsid w:val="13EB0028"/>
    <w:rsid w:val="13FC36A6"/>
    <w:rsid w:val="141936A0"/>
    <w:rsid w:val="148721E1"/>
    <w:rsid w:val="15511BA4"/>
    <w:rsid w:val="155EF1FD"/>
    <w:rsid w:val="15698C2A"/>
    <w:rsid w:val="1580FBD3"/>
    <w:rsid w:val="166E2400"/>
    <w:rsid w:val="16A65E07"/>
    <w:rsid w:val="171C5B02"/>
    <w:rsid w:val="17C5799F"/>
    <w:rsid w:val="180EEEDC"/>
    <w:rsid w:val="18F7E8DF"/>
    <w:rsid w:val="199AF57E"/>
    <w:rsid w:val="19F8F97E"/>
    <w:rsid w:val="1A172959"/>
    <w:rsid w:val="1A3850C2"/>
    <w:rsid w:val="1AAEC156"/>
    <w:rsid w:val="1AE49B3F"/>
    <w:rsid w:val="1BA950FE"/>
    <w:rsid w:val="1BE19252"/>
    <w:rsid w:val="1C6ED5C2"/>
    <w:rsid w:val="1C7DF1EE"/>
    <w:rsid w:val="1CB2B6B2"/>
    <w:rsid w:val="1CBF4D92"/>
    <w:rsid w:val="1CE64C65"/>
    <w:rsid w:val="1D7941E3"/>
    <w:rsid w:val="1DC36BE5"/>
    <w:rsid w:val="203ED09F"/>
    <w:rsid w:val="204AED29"/>
    <w:rsid w:val="20B7B3D2"/>
    <w:rsid w:val="20E3148E"/>
    <w:rsid w:val="21C21D5E"/>
    <w:rsid w:val="21C9D4EE"/>
    <w:rsid w:val="21D7CEF3"/>
    <w:rsid w:val="21F69AFE"/>
    <w:rsid w:val="23806928"/>
    <w:rsid w:val="23F2584D"/>
    <w:rsid w:val="241D7186"/>
    <w:rsid w:val="24596CBE"/>
    <w:rsid w:val="246EE456"/>
    <w:rsid w:val="247208ED"/>
    <w:rsid w:val="2497129E"/>
    <w:rsid w:val="24C6DE77"/>
    <w:rsid w:val="24D88D15"/>
    <w:rsid w:val="253523BB"/>
    <w:rsid w:val="2543B0ED"/>
    <w:rsid w:val="256AF8B1"/>
    <w:rsid w:val="258B1346"/>
    <w:rsid w:val="25ED2F97"/>
    <w:rsid w:val="26A8B77B"/>
    <w:rsid w:val="26C8DB14"/>
    <w:rsid w:val="2726D541"/>
    <w:rsid w:val="2860AB8E"/>
    <w:rsid w:val="29B174B8"/>
    <w:rsid w:val="2A246F08"/>
    <w:rsid w:val="2A2A20C3"/>
    <w:rsid w:val="2B072CAA"/>
    <w:rsid w:val="2BD1C2E8"/>
    <w:rsid w:val="2C2C6FED"/>
    <w:rsid w:val="2CD0B4C4"/>
    <w:rsid w:val="2D2F4457"/>
    <w:rsid w:val="2DD5C650"/>
    <w:rsid w:val="2EB8DBD9"/>
    <w:rsid w:val="2F103632"/>
    <w:rsid w:val="2F3B0285"/>
    <w:rsid w:val="2FDDE8AF"/>
    <w:rsid w:val="2FFB967E"/>
    <w:rsid w:val="300F5F13"/>
    <w:rsid w:val="3057ABE3"/>
    <w:rsid w:val="3059399F"/>
    <w:rsid w:val="30BC5655"/>
    <w:rsid w:val="31483B5E"/>
    <w:rsid w:val="3155C062"/>
    <w:rsid w:val="31664C79"/>
    <w:rsid w:val="316EB061"/>
    <w:rsid w:val="31CC4DD9"/>
    <w:rsid w:val="3467C781"/>
    <w:rsid w:val="355AEAE4"/>
    <w:rsid w:val="357E86C9"/>
    <w:rsid w:val="36095157"/>
    <w:rsid w:val="36CABF1C"/>
    <w:rsid w:val="37BB767C"/>
    <w:rsid w:val="37EA5DBF"/>
    <w:rsid w:val="380BAE89"/>
    <w:rsid w:val="38433F25"/>
    <w:rsid w:val="390F32E2"/>
    <w:rsid w:val="395D5603"/>
    <w:rsid w:val="39893472"/>
    <w:rsid w:val="3A139791"/>
    <w:rsid w:val="3A3F1ACF"/>
    <w:rsid w:val="3A735F22"/>
    <w:rsid w:val="3A98B8B7"/>
    <w:rsid w:val="3ABA989F"/>
    <w:rsid w:val="3B3119C3"/>
    <w:rsid w:val="3B3D9D57"/>
    <w:rsid w:val="3B3F6E41"/>
    <w:rsid w:val="3BE13FA2"/>
    <w:rsid w:val="3C5A6419"/>
    <w:rsid w:val="3C8F1202"/>
    <w:rsid w:val="3CAA5B67"/>
    <w:rsid w:val="3CF3F68E"/>
    <w:rsid w:val="3D84B89D"/>
    <w:rsid w:val="3DEF8212"/>
    <w:rsid w:val="3EA4202B"/>
    <w:rsid w:val="3EEE51F3"/>
    <w:rsid w:val="3F08762E"/>
    <w:rsid w:val="3F60DA7D"/>
    <w:rsid w:val="4027BB00"/>
    <w:rsid w:val="407F390E"/>
    <w:rsid w:val="40B0D892"/>
    <w:rsid w:val="40FC72BC"/>
    <w:rsid w:val="4141959A"/>
    <w:rsid w:val="41807E0B"/>
    <w:rsid w:val="418407A1"/>
    <w:rsid w:val="424A0596"/>
    <w:rsid w:val="425AB31F"/>
    <w:rsid w:val="436D5E5B"/>
    <w:rsid w:val="43B17F02"/>
    <w:rsid w:val="440913E5"/>
    <w:rsid w:val="441A3758"/>
    <w:rsid w:val="44FF302E"/>
    <w:rsid w:val="450C7B4C"/>
    <w:rsid w:val="45816787"/>
    <w:rsid w:val="45B37432"/>
    <w:rsid w:val="47485FF0"/>
    <w:rsid w:val="477F11C9"/>
    <w:rsid w:val="47CC486D"/>
    <w:rsid w:val="48BD125E"/>
    <w:rsid w:val="48D22188"/>
    <w:rsid w:val="48DCAF6D"/>
    <w:rsid w:val="491E3A64"/>
    <w:rsid w:val="492F0432"/>
    <w:rsid w:val="497E30B2"/>
    <w:rsid w:val="4A0126BF"/>
    <w:rsid w:val="4A7DD1C6"/>
    <w:rsid w:val="4AD82D5A"/>
    <w:rsid w:val="4BF69EA0"/>
    <w:rsid w:val="4BFD2C3F"/>
    <w:rsid w:val="4C390AB6"/>
    <w:rsid w:val="4CDE2D71"/>
    <w:rsid w:val="4CF61117"/>
    <w:rsid w:val="4CF9A996"/>
    <w:rsid w:val="4DBD5AA1"/>
    <w:rsid w:val="4DE951CB"/>
    <w:rsid w:val="4E629366"/>
    <w:rsid w:val="4EABD537"/>
    <w:rsid w:val="4ECCCFE8"/>
    <w:rsid w:val="504FDED0"/>
    <w:rsid w:val="51787BEA"/>
    <w:rsid w:val="51CF5326"/>
    <w:rsid w:val="5295F5D7"/>
    <w:rsid w:val="52C9F670"/>
    <w:rsid w:val="52D6AE7C"/>
    <w:rsid w:val="535D03E8"/>
    <w:rsid w:val="53728EAC"/>
    <w:rsid w:val="538D445C"/>
    <w:rsid w:val="53C34709"/>
    <w:rsid w:val="53D26EB9"/>
    <w:rsid w:val="54238CFD"/>
    <w:rsid w:val="548B0BA3"/>
    <w:rsid w:val="55B1400D"/>
    <w:rsid w:val="565F366D"/>
    <w:rsid w:val="5726C435"/>
    <w:rsid w:val="574B79D2"/>
    <w:rsid w:val="57C154E8"/>
    <w:rsid w:val="5806BE89"/>
    <w:rsid w:val="580F423A"/>
    <w:rsid w:val="59B35557"/>
    <w:rsid w:val="59C44E88"/>
    <w:rsid w:val="5B24FCC9"/>
    <w:rsid w:val="5B475D45"/>
    <w:rsid w:val="5B8AEF89"/>
    <w:rsid w:val="5BAD5B17"/>
    <w:rsid w:val="5C40C457"/>
    <w:rsid w:val="5D6C10C1"/>
    <w:rsid w:val="5F114DC1"/>
    <w:rsid w:val="5F3A7B6B"/>
    <w:rsid w:val="5FA3A187"/>
    <w:rsid w:val="600C60C7"/>
    <w:rsid w:val="602D9692"/>
    <w:rsid w:val="605C7E6C"/>
    <w:rsid w:val="60C25B70"/>
    <w:rsid w:val="6134C74B"/>
    <w:rsid w:val="615AF4F1"/>
    <w:rsid w:val="6171BB10"/>
    <w:rsid w:val="61791EEF"/>
    <w:rsid w:val="617B4808"/>
    <w:rsid w:val="61B17475"/>
    <w:rsid w:val="61DA47F1"/>
    <w:rsid w:val="624FE0FF"/>
    <w:rsid w:val="625D1A15"/>
    <w:rsid w:val="62B3A7C7"/>
    <w:rsid w:val="632A1E1E"/>
    <w:rsid w:val="6357B2E7"/>
    <w:rsid w:val="637BB8B2"/>
    <w:rsid w:val="63B38DD5"/>
    <w:rsid w:val="63F0177A"/>
    <w:rsid w:val="64210AEC"/>
    <w:rsid w:val="64ED1296"/>
    <w:rsid w:val="65595A04"/>
    <w:rsid w:val="659B2906"/>
    <w:rsid w:val="65A3F90A"/>
    <w:rsid w:val="65F0F1FC"/>
    <w:rsid w:val="66E4788C"/>
    <w:rsid w:val="671EF7FE"/>
    <w:rsid w:val="67215F9E"/>
    <w:rsid w:val="687249A0"/>
    <w:rsid w:val="689B9776"/>
    <w:rsid w:val="68D709FF"/>
    <w:rsid w:val="68D9E4B2"/>
    <w:rsid w:val="6948C1C2"/>
    <w:rsid w:val="695CBD12"/>
    <w:rsid w:val="69A31AE1"/>
    <w:rsid w:val="69C9909E"/>
    <w:rsid w:val="6A4A128C"/>
    <w:rsid w:val="6AE01302"/>
    <w:rsid w:val="6B3E17D9"/>
    <w:rsid w:val="6B430AAD"/>
    <w:rsid w:val="6BB01A89"/>
    <w:rsid w:val="6BC71AEC"/>
    <w:rsid w:val="6D28B1AF"/>
    <w:rsid w:val="6D616F43"/>
    <w:rsid w:val="6DB8C87F"/>
    <w:rsid w:val="6DD98AAF"/>
    <w:rsid w:val="6E633AAB"/>
    <w:rsid w:val="6EB73EE5"/>
    <w:rsid w:val="6EFB4FB5"/>
    <w:rsid w:val="6F033586"/>
    <w:rsid w:val="6F6CF711"/>
    <w:rsid w:val="6FF7ED56"/>
    <w:rsid w:val="701AA785"/>
    <w:rsid w:val="704137F4"/>
    <w:rsid w:val="706AE2C9"/>
    <w:rsid w:val="70894A8A"/>
    <w:rsid w:val="709C33EC"/>
    <w:rsid w:val="716EBBD5"/>
    <w:rsid w:val="71A88F2B"/>
    <w:rsid w:val="71E4F274"/>
    <w:rsid w:val="71F7CE5E"/>
    <w:rsid w:val="71FC9136"/>
    <w:rsid w:val="72E23B97"/>
    <w:rsid w:val="7311763D"/>
    <w:rsid w:val="731A9926"/>
    <w:rsid w:val="73AEB99D"/>
    <w:rsid w:val="74476965"/>
    <w:rsid w:val="74BF4DB2"/>
    <w:rsid w:val="757BA29E"/>
    <w:rsid w:val="759A855A"/>
    <w:rsid w:val="768AD1BD"/>
    <w:rsid w:val="79409975"/>
    <w:rsid w:val="7A56C8E6"/>
    <w:rsid w:val="7C1DF087"/>
    <w:rsid w:val="7C38EF00"/>
    <w:rsid w:val="7D2C55CB"/>
    <w:rsid w:val="7D40A086"/>
    <w:rsid w:val="7D62469A"/>
    <w:rsid w:val="7D6DD16F"/>
    <w:rsid w:val="7DA2AC35"/>
    <w:rsid w:val="7DDA0401"/>
    <w:rsid w:val="7E9733A4"/>
    <w:rsid w:val="7F8879EC"/>
    <w:rsid w:val="7FB08BD0"/>
    <w:rsid w:val="7FE33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effective-professional-development" TargetMode="Externa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parental-engagement" TargetMode="External"/><Relationship Id="rId7" Type="http://schemas.openxmlformats.org/officeDocument/2006/relationships/hyperlink" Target="https://www.ruthmiskin.com/phonics/leadership-training/" TargetMode="External"/><Relationship Id="rId12" Type="http://schemas.openxmlformats.org/officeDocument/2006/relationships/hyperlink" Target="https://educationendowmentfoundation.org.uk/education-evidence/guidance-reports/teaching-assistants"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assets.publishing.service.gov.uk/media/63049617e90e0729e63d3953/Working_together_to_improve_school_attendan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rojects-and-evaluation/promising-programmes/nuffield-early-language-interventi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early-maths" TargetMode="External"/><Relationship Id="rId23" Type="http://schemas.openxmlformats.org/officeDocument/2006/relationships/footer" Target="footer1.xml"/><Relationship Id="rId10" Type="http://schemas.openxmlformats.org/officeDocument/2006/relationships/hyperlink" Target="https://educationendowmentfoundation.org.uk/education-evidence/teaching-learning-toolkit/teaching-assistant-interventions" TargetMode="External"/><Relationship Id="rId19" Type="http://schemas.openxmlformats.org/officeDocument/2006/relationships/hyperlink" Target="https://www.gov.uk/government/publications/mental-health-and-behaviour-in-schools--2" TargetMode="External"/><Relationship Id="rId4" Type="http://schemas.openxmlformats.org/officeDocument/2006/relationships/webSettings" Target="webSettings.xml"/><Relationship Id="rId9" Type="http://schemas.openxmlformats.org/officeDocument/2006/relationships/hyperlink" Target="https://educationendowmentfoundation.org.uk/reading-house/vocabulary" TargetMode="Externa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3051</Words>
  <Characters>17396</Characters>
  <Application>Microsoft Office Word</Application>
  <DocSecurity>0</DocSecurity>
  <Lines>144</Lines>
  <Paragraphs>40</Paragraphs>
  <ScaleCrop>false</ScaleCrop>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Emma Byers</cp:lastModifiedBy>
  <cp:revision>12</cp:revision>
  <cp:lastPrinted>2014-09-18T05:26:00Z</cp:lastPrinted>
  <dcterms:created xsi:type="dcterms:W3CDTF">2026-09-27T10:16:00Z</dcterms:created>
  <dcterms:modified xsi:type="dcterms:W3CDTF">2026-09-30T07:07:00Z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